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4" w:type="dxa"/>
        <w:tblLook w:val="04A0" w:firstRow="1" w:lastRow="0" w:firstColumn="1" w:lastColumn="0" w:noHBand="0" w:noVBand="1"/>
      </w:tblPr>
      <w:tblGrid>
        <w:gridCol w:w="4252"/>
        <w:gridCol w:w="5530"/>
      </w:tblGrid>
      <w:tr w:rsidR="001F67EE" w:rsidTr="00BB03B6">
        <w:tc>
          <w:tcPr>
            <w:tcW w:w="4252" w:type="dxa"/>
            <w:shd w:val="clear" w:color="auto" w:fill="auto"/>
          </w:tcPr>
          <w:p w:rsidR="001F67EE" w:rsidRDefault="001F67EE" w:rsidP="00BB03B6">
            <w:pPr>
              <w:rPr>
                <w:b/>
                <w:bCs/>
                <w:color w:val="000000" w:themeColor="text1"/>
                <w:szCs w:val="28"/>
              </w:rPr>
            </w:pPr>
          </w:p>
          <w:p w:rsidR="001F67EE" w:rsidRDefault="001F67EE" w:rsidP="00BB03B6">
            <w:pPr>
              <w:ind w:left="-824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Cs w:val="28"/>
              </w:rPr>
              <w:t xml:space="preserve">             Заказчик:</w:t>
            </w:r>
          </w:p>
        </w:tc>
        <w:tc>
          <w:tcPr>
            <w:tcW w:w="5530" w:type="dxa"/>
            <w:shd w:val="clear" w:color="auto" w:fill="auto"/>
          </w:tcPr>
          <w:p w:rsidR="001F67EE" w:rsidRDefault="001F67EE" w:rsidP="00BB03B6">
            <w:pPr>
              <w:pStyle w:val="31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aps w:val="0"/>
                <w:color w:val="000000" w:themeColor="text1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b w:val="0"/>
                <w:caps w:val="0"/>
                <w:color w:val="000000" w:themeColor="text1"/>
                <w:sz w:val="28"/>
                <w:szCs w:val="28"/>
              </w:rPr>
              <w:t>Кокшамарского</w:t>
            </w:r>
            <w:proofErr w:type="spellEnd"/>
            <w:r>
              <w:rPr>
                <w:b w:val="0"/>
                <w:caps w:val="0"/>
                <w:color w:val="000000" w:themeColor="text1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b w:val="0"/>
                <w:caps w:val="0"/>
                <w:color w:val="000000" w:themeColor="text1"/>
                <w:sz w:val="28"/>
                <w:szCs w:val="28"/>
              </w:rPr>
              <w:t>Звениговского</w:t>
            </w:r>
            <w:proofErr w:type="spellEnd"/>
            <w:r>
              <w:rPr>
                <w:b w:val="0"/>
                <w:caps w:val="0"/>
                <w:color w:val="000000" w:themeColor="text1"/>
                <w:sz w:val="28"/>
                <w:szCs w:val="28"/>
              </w:rPr>
              <w:t xml:space="preserve"> муниципального района Республики Марий Эл</w:t>
            </w:r>
          </w:p>
          <w:p w:rsidR="001F67EE" w:rsidRDefault="001F67EE" w:rsidP="00BB03B6">
            <w:pPr>
              <w:pStyle w:val="31"/>
              <w:rPr>
                <w:color w:val="000000" w:themeColor="text1"/>
              </w:rPr>
            </w:pPr>
          </w:p>
        </w:tc>
      </w:tr>
      <w:tr w:rsidR="001F67EE" w:rsidTr="00BB03B6">
        <w:tc>
          <w:tcPr>
            <w:tcW w:w="4252" w:type="dxa"/>
            <w:shd w:val="clear" w:color="auto" w:fill="auto"/>
          </w:tcPr>
          <w:p w:rsidR="001F67EE" w:rsidRDefault="001F67EE" w:rsidP="00BB03B6">
            <w:pPr>
              <w:rPr>
                <w:color w:val="000000" w:themeColor="text1"/>
              </w:rPr>
            </w:pPr>
          </w:p>
        </w:tc>
        <w:tc>
          <w:tcPr>
            <w:tcW w:w="5530" w:type="dxa"/>
            <w:shd w:val="clear" w:color="auto" w:fill="auto"/>
          </w:tcPr>
          <w:p w:rsidR="001F67EE" w:rsidRDefault="001F67EE" w:rsidP="00BB03B6">
            <w:pPr>
              <w:pStyle w:val="31"/>
              <w:rPr>
                <w:color w:val="000000" w:themeColor="text1"/>
              </w:rPr>
            </w:pPr>
          </w:p>
        </w:tc>
      </w:tr>
    </w:tbl>
    <w:p w:rsidR="00E5388E" w:rsidRDefault="00E5388E" w:rsidP="00E5388E"/>
    <w:p w:rsidR="00E5388E" w:rsidRDefault="00E5388E" w:rsidP="00E5388E"/>
    <w:p w:rsidR="00E5388E" w:rsidRPr="0073246A" w:rsidRDefault="00182187" w:rsidP="00E538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ВНЕСЕНИЕ ИЗМЕНЕНИЙ В ГЕНЕРАЛЬНЫЙ ПЛАН</w:t>
      </w:r>
    </w:p>
    <w:p w:rsidR="0073246A" w:rsidRDefault="0073246A" w:rsidP="00E5388E">
      <w:pPr>
        <w:jc w:val="center"/>
        <w:rPr>
          <w:sz w:val="36"/>
          <w:szCs w:val="36"/>
        </w:rPr>
      </w:pPr>
    </w:p>
    <w:p w:rsidR="0084469D" w:rsidRPr="00A4346D" w:rsidRDefault="0084469D" w:rsidP="0084469D">
      <w:pPr>
        <w:ind w:left="-567"/>
        <w:jc w:val="center"/>
        <w:rPr>
          <w:sz w:val="36"/>
          <w:szCs w:val="36"/>
        </w:rPr>
      </w:pPr>
      <w:r>
        <w:rPr>
          <w:sz w:val="36"/>
          <w:szCs w:val="36"/>
        </w:rPr>
        <w:t>КОКШАМАРСКОГО СЕЛЬСКОГО ПОСЕЛЕНИЯ ЗВЕНИГОВСКОГО МУНИЦИПАЛЬНОГО РАЙОНА РЕСПУБЛИКИ МАРИЙ ЭЛ В ЧАСТИ НАСЕЛЕНН</w:t>
      </w:r>
      <w:r w:rsidR="004F3084">
        <w:rPr>
          <w:sz w:val="36"/>
          <w:szCs w:val="36"/>
        </w:rPr>
        <w:t>ЫХ</w:t>
      </w:r>
      <w:r>
        <w:rPr>
          <w:sz w:val="36"/>
          <w:szCs w:val="36"/>
        </w:rPr>
        <w:t xml:space="preserve"> ПУНКТ</w:t>
      </w:r>
      <w:r w:rsidR="004F3084">
        <w:rPr>
          <w:sz w:val="36"/>
          <w:szCs w:val="36"/>
        </w:rPr>
        <w:t>ОВ</w:t>
      </w:r>
      <w:r>
        <w:rPr>
          <w:sz w:val="36"/>
          <w:szCs w:val="36"/>
        </w:rPr>
        <w:t xml:space="preserve"> – Д. СИДЕЛЬНИКОВО</w:t>
      </w:r>
      <w:r w:rsidR="00BB03B6">
        <w:rPr>
          <w:sz w:val="36"/>
          <w:szCs w:val="36"/>
        </w:rPr>
        <w:t>, Д. КОКШАМАРЫ</w:t>
      </w:r>
    </w:p>
    <w:p w:rsidR="00E5388E" w:rsidRDefault="00E5388E" w:rsidP="00E5388E"/>
    <w:p w:rsidR="00DA1E71" w:rsidRDefault="00DA1E71" w:rsidP="00E5388E">
      <w:pPr>
        <w:jc w:val="center"/>
        <w:rPr>
          <w:sz w:val="36"/>
          <w:szCs w:val="36"/>
        </w:rPr>
      </w:pPr>
    </w:p>
    <w:p w:rsidR="00DA1E71" w:rsidRPr="00DA1E71" w:rsidRDefault="00E5388E" w:rsidP="00E5388E">
      <w:pPr>
        <w:jc w:val="center"/>
        <w:rPr>
          <w:b/>
          <w:sz w:val="36"/>
          <w:szCs w:val="36"/>
        </w:rPr>
      </w:pPr>
      <w:r w:rsidRPr="00DA1E71">
        <w:rPr>
          <w:b/>
          <w:sz w:val="36"/>
          <w:szCs w:val="36"/>
        </w:rPr>
        <w:t>Положени</w:t>
      </w:r>
      <w:r w:rsidR="00DA1E71" w:rsidRPr="00DA1E71">
        <w:rPr>
          <w:b/>
          <w:sz w:val="36"/>
          <w:szCs w:val="36"/>
        </w:rPr>
        <w:t>е</w:t>
      </w:r>
      <w:r w:rsidRPr="00DA1E71">
        <w:rPr>
          <w:b/>
          <w:sz w:val="36"/>
          <w:szCs w:val="36"/>
        </w:rPr>
        <w:t xml:space="preserve"> </w:t>
      </w:r>
    </w:p>
    <w:p w:rsidR="00E5388E" w:rsidRPr="00DA1E71" w:rsidRDefault="00E5388E" w:rsidP="00E5388E">
      <w:pPr>
        <w:jc w:val="center"/>
        <w:rPr>
          <w:b/>
          <w:sz w:val="36"/>
          <w:szCs w:val="36"/>
        </w:rPr>
      </w:pPr>
      <w:r w:rsidRPr="00DA1E71">
        <w:rPr>
          <w:b/>
          <w:sz w:val="36"/>
          <w:szCs w:val="36"/>
        </w:rPr>
        <w:t>о территориальном</w:t>
      </w:r>
      <w:r w:rsidR="00DA1E71" w:rsidRPr="00DA1E71">
        <w:rPr>
          <w:b/>
          <w:sz w:val="36"/>
          <w:szCs w:val="36"/>
        </w:rPr>
        <w:t xml:space="preserve"> </w:t>
      </w:r>
      <w:r w:rsidRPr="00DA1E71">
        <w:rPr>
          <w:b/>
          <w:sz w:val="36"/>
          <w:szCs w:val="36"/>
        </w:rPr>
        <w:t>планировании</w:t>
      </w:r>
    </w:p>
    <w:p w:rsidR="00E5388E" w:rsidRDefault="00E5388E" w:rsidP="00E5388E"/>
    <w:p w:rsidR="00E5388E" w:rsidRDefault="00E5388E" w:rsidP="00E5388E"/>
    <w:p w:rsidR="00E5388E" w:rsidRDefault="00E5388E" w:rsidP="00E5388E"/>
    <w:p w:rsidR="00DA1E71" w:rsidRDefault="00DA1E71" w:rsidP="00DA1E71">
      <w:pPr>
        <w:pStyle w:val="Default"/>
      </w:pPr>
    </w:p>
    <w:p w:rsidR="00E5388E" w:rsidRDefault="00E5388E" w:rsidP="00E5388E"/>
    <w:p w:rsidR="00355AAD" w:rsidRDefault="00355AAD" w:rsidP="00E5388E"/>
    <w:p w:rsidR="00E5388E" w:rsidRDefault="00E5388E" w:rsidP="00E5388E"/>
    <w:p w:rsidR="00E5388E" w:rsidRDefault="00E5388E" w:rsidP="00E5388E"/>
    <w:p w:rsidR="00450DAC" w:rsidRDefault="00450DAC" w:rsidP="00B9135C"/>
    <w:p w:rsidR="00DA1E71" w:rsidRDefault="00DA1E71" w:rsidP="00B9135C"/>
    <w:p w:rsidR="00DA1E71" w:rsidRDefault="00DA1E71" w:rsidP="00DA1E71">
      <w:pPr>
        <w:pStyle w:val="Default"/>
      </w:pPr>
    </w:p>
    <w:p w:rsidR="00AD1A44" w:rsidRPr="002961E3" w:rsidRDefault="00355AAD" w:rsidP="00AD1A44">
      <w:pPr>
        <w:pStyle w:val="Default"/>
        <w:rPr>
          <w:sz w:val="28"/>
          <w:szCs w:val="28"/>
        </w:rPr>
      </w:pPr>
      <w:r w:rsidRPr="002961E3">
        <w:rPr>
          <w:sz w:val="28"/>
          <w:szCs w:val="28"/>
        </w:rPr>
        <w:t>Генеральный д</w:t>
      </w:r>
      <w:r w:rsidR="003F0B70" w:rsidRPr="002961E3">
        <w:rPr>
          <w:sz w:val="28"/>
          <w:szCs w:val="28"/>
        </w:rPr>
        <w:t>иректор</w:t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r w:rsidR="003F0B70" w:rsidRPr="002961E3">
        <w:rPr>
          <w:sz w:val="28"/>
          <w:szCs w:val="28"/>
        </w:rPr>
        <w:tab/>
      </w:r>
      <w:proofErr w:type="spellStart"/>
      <w:r w:rsidR="003F0B70" w:rsidRPr="002961E3">
        <w:rPr>
          <w:sz w:val="28"/>
          <w:szCs w:val="28"/>
        </w:rPr>
        <w:t>С.А.Моргунов</w:t>
      </w:r>
      <w:proofErr w:type="spellEnd"/>
    </w:p>
    <w:p w:rsidR="003F0B70" w:rsidRDefault="003F0B70" w:rsidP="00AD1A44">
      <w:pPr>
        <w:pStyle w:val="Default"/>
      </w:pPr>
    </w:p>
    <w:p w:rsidR="00AD1A44" w:rsidRDefault="00AD1A44" w:rsidP="00AD1A44">
      <w:pPr>
        <w:pStyle w:val="Default"/>
      </w:pPr>
    </w:p>
    <w:p w:rsidR="00182187" w:rsidRDefault="00182187" w:rsidP="00AD1A44">
      <w:pPr>
        <w:pStyle w:val="Default"/>
      </w:pPr>
    </w:p>
    <w:p w:rsidR="00182187" w:rsidRDefault="00182187" w:rsidP="00AD1A44">
      <w:pPr>
        <w:pStyle w:val="Default"/>
      </w:pPr>
    </w:p>
    <w:p w:rsidR="00182187" w:rsidRDefault="00182187" w:rsidP="00AD1A44">
      <w:pPr>
        <w:pStyle w:val="Default"/>
      </w:pPr>
    </w:p>
    <w:p w:rsidR="00182187" w:rsidRDefault="00182187" w:rsidP="00AD1A44">
      <w:pPr>
        <w:pStyle w:val="Default"/>
      </w:pPr>
    </w:p>
    <w:p w:rsidR="00182187" w:rsidRPr="00DA1E71" w:rsidRDefault="00AD1A44" w:rsidP="00AD1A44">
      <w:r w:rsidRPr="00DA1E71">
        <w:t xml:space="preserve">                             </w:t>
      </w:r>
    </w:p>
    <w:p w:rsidR="00AD1A44" w:rsidRDefault="00AD1A44" w:rsidP="00AD1A44"/>
    <w:p w:rsidR="00AD1A44" w:rsidRDefault="00AD1A44" w:rsidP="00AD1A44"/>
    <w:p w:rsidR="00AD1A44" w:rsidRDefault="00AD1A44" w:rsidP="00AD1A44"/>
    <w:p w:rsidR="00AD1A44" w:rsidRDefault="00AD1A44" w:rsidP="00AD1A44"/>
    <w:p w:rsidR="00AD1A44" w:rsidRDefault="00AD1A44" w:rsidP="00AD1A44"/>
    <w:p w:rsidR="00AD1A44" w:rsidRDefault="00AD1A44" w:rsidP="00AD1A44"/>
    <w:p w:rsidR="00AD1A44" w:rsidRPr="005C1BCD" w:rsidRDefault="009E5E7C" w:rsidP="00AD1A44">
      <w:pPr>
        <w:jc w:val="center"/>
        <w:rPr>
          <w:sz w:val="22"/>
          <w:szCs w:val="22"/>
        </w:rPr>
      </w:pPr>
      <w:r>
        <w:rPr>
          <w:sz w:val="22"/>
          <w:szCs w:val="22"/>
        </w:rPr>
        <w:t>Чебоксары</w:t>
      </w:r>
    </w:p>
    <w:p w:rsidR="001F67EE" w:rsidRDefault="00AD1A44" w:rsidP="00AD1A44">
      <w:pPr>
        <w:jc w:val="center"/>
        <w:rPr>
          <w:sz w:val="22"/>
          <w:szCs w:val="22"/>
        </w:rPr>
        <w:sectPr w:rsidR="001F67EE" w:rsidSect="001F67EE">
          <w:headerReference w:type="first" r:id="rId8"/>
          <w:pgSz w:w="11906" w:h="16838"/>
          <w:pgMar w:top="851" w:right="851" w:bottom="1134" w:left="1361" w:header="284" w:footer="709" w:gutter="0"/>
          <w:cols w:space="708"/>
          <w:titlePg/>
          <w:docGrid w:linePitch="360"/>
        </w:sectPr>
      </w:pPr>
      <w:r w:rsidRPr="005C1BCD">
        <w:rPr>
          <w:sz w:val="22"/>
          <w:szCs w:val="22"/>
        </w:rPr>
        <w:t>202</w:t>
      </w:r>
      <w:r w:rsidR="0084469D">
        <w:rPr>
          <w:sz w:val="22"/>
          <w:szCs w:val="22"/>
        </w:rPr>
        <w:t>5</w:t>
      </w:r>
      <w:r w:rsidRPr="005C1BCD">
        <w:rPr>
          <w:sz w:val="22"/>
          <w:szCs w:val="22"/>
        </w:rPr>
        <w:t xml:space="preserve"> год</w:t>
      </w:r>
    </w:p>
    <w:p w:rsidR="00DA1E71" w:rsidRDefault="00DA1E71" w:rsidP="00B9135C"/>
    <w:p w:rsidR="00DA1E71" w:rsidRDefault="00DA1E71" w:rsidP="0008487F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СОСТАВ ГЕНЕРАЛЬНОГО ПЛАНА</w:t>
      </w:r>
    </w:p>
    <w:p w:rsidR="0067787A" w:rsidRDefault="0067787A" w:rsidP="0067787A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DA1E71" w:rsidRDefault="00DA1E71" w:rsidP="0067787A">
      <w:pPr>
        <w:pStyle w:val="Default"/>
        <w:numPr>
          <w:ilvl w:val="0"/>
          <w:numId w:val="6"/>
        </w:num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Генеральный план</w:t>
      </w: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Положение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территориальном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планировании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Карта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планируемого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размещения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объектов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местного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значения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Карта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границ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населенных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пунктов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(в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том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числе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границ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образуемых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населенных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пунктов),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входящих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состав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Карта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функциональных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зон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rPr>
          <w:sz w:val="28"/>
          <w:szCs w:val="28"/>
        </w:rPr>
      </w:pP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sz w:val="28"/>
          <w:szCs w:val="28"/>
        </w:rPr>
        <w:t>Приложения</w:t>
      </w:r>
      <w:r w:rsidRPr="00C8303B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Фрагмент </w:t>
      </w:r>
      <w:r w:rsidRPr="00C8303B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планируемого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значения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растровом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формате</w:t>
      </w:r>
      <w:r>
        <w:rPr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Фрагмент </w:t>
      </w:r>
      <w:r w:rsidRPr="00C8303B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границ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пунктов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образуемых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пунктов)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растровом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формате</w:t>
      </w:r>
      <w:r>
        <w:rPr>
          <w:sz w:val="28"/>
          <w:szCs w:val="28"/>
        </w:rPr>
        <w:t xml:space="preserve"> </w:t>
      </w:r>
    </w:p>
    <w:p w:rsidR="00E31FC6" w:rsidRPr="00C8303B" w:rsidRDefault="00E31FC6" w:rsidP="002961E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Фрагмент </w:t>
      </w:r>
      <w:r w:rsidRPr="00C8303B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функциональных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зон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растровом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формате</w:t>
      </w:r>
    </w:p>
    <w:p w:rsidR="00E31FC6" w:rsidRDefault="00E31FC6" w:rsidP="002961E3">
      <w:pPr>
        <w:spacing w:line="276" w:lineRule="auto"/>
      </w:pPr>
    </w:p>
    <w:p w:rsidR="00E31FC6" w:rsidRDefault="00E31FC6" w:rsidP="002961E3">
      <w:pPr>
        <w:pStyle w:val="Default"/>
        <w:numPr>
          <w:ilvl w:val="0"/>
          <w:numId w:val="6"/>
        </w:numPr>
        <w:spacing w:line="276" w:lineRule="auto"/>
        <w:ind w:left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Материалы по обоснованию генерального плана</w:t>
      </w:r>
    </w:p>
    <w:p w:rsidR="00E31FC6" w:rsidRDefault="00E31FC6" w:rsidP="002961E3">
      <w:pPr>
        <w:pStyle w:val="Default"/>
        <w:spacing w:line="276" w:lineRule="auto"/>
        <w:jc w:val="center"/>
        <w:rPr>
          <w:sz w:val="32"/>
          <w:szCs w:val="32"/>
        </w:rPr>
      </w:pP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Материалы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обоснованию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генерального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плана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текстовой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форме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Материалы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обоснованию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генерального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плана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виде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карт</w:t>
      </w:r>
      <w:r>
        <w:rPr>
          <w:b/>
          <w:bCs/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rPr>
          <w:sz w:val="28"/>
          <w:szCs w:val="28"/>
        </w:rPr>
      </w:pP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sz w:val="28"/>
          <w:szCs w:val="28"/>
        </w:rPr>
        <w:t>Приложение:</w:t>
      </w:r>
      <w:r>
        <w:rPr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Фрагмент </w:t>
      </w:r>
      <w:r w:rsidRPr="00C8303B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обоснованию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генерального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плана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карт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растровом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формате</w:t>
      </w:r>
      <w:r>
        <w:rPr>
          <w:sz w:val="28"/>
          <w:szCs w:val="28"/>
        </w:rPr>
        <w:t xml:space="preserve"> </w:t>
      </w:r>
    </w:p>
    <w:p w:rsidR="00E31FC6" w:rsidRPr="00C8303B" w:rsidRDefault="00E31FC6" w:rsidP="002961E3">
      <w:pPr>
        <w:pStyle w:val="Default"/>
        <w:spacing w:line="276" w:lineRule="auto"/>
        <w:ind w:firstLine="708"/>
        <w:rPr>
          <w:sz w:val="28"/>
          <w:szCs w:val="28"/>
        </w:rPr>
      </w:pPr>
      <w:r w:rsidRPr="00C8303B">
        <w:rPr>
          <w:b/>
          <w:bCs/>
          <w:sz w:val="28"/>
          <w:szCs w:val="28"/>
        </w:rPr>
        <w:t>Обязательное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генеральному</w:t>
      </w:r>
      <w:r>
        <w:rPr>
          <w:b/>
          <w:bCs/>
          <w:sz w:val="28"/>
          <w:szCs w:val="28"/>
        </w:rPr>
        <w:t xml:space="preserve"> </w:t>
      </w:r>
      <w:r w:rsidRPr="00C8303B">
        <w:rPr>
          <w:b/>
          <w:bCs/>
          <w:sz w:val="28"/>
          <w:szCs w:val="28"/>
        </w:rPr>
        <w:t>плану:</w:t>
      </w:r>
      <w:r>
        <w:rPr>
          <w:b/>
          <w:bCs/>
          <w:sz w:val="28"/>
          <w:szCs w:val="28"/>
        </w:rPr>
        <w:t xml:space="preserve"> </w:t>
      </w:r>
    </w:p>
    <w:p w:rsidR="00E31FC6" w:rsidRDefault="00E31FC6" w:rsidP="002961E3">
      <w:pPr>
        <w:spacing w:line="276" w:lineRule="auto"/>
        <w:ind w:firstLine="708"/>
        <w:jc w:val="both"/>
        <w:rPr>
          <w:sz w:val="28"/>
          <w:szCs w:val="28"/>
        </w:rPr>
      </w:pPr>
      <w:r w:rsidRPr="00C8303B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границах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пунктов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образуемых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Pr="00C8303B">
        <w:rPr>
          <w:sz w:val="28"/>
          <w:szCs w:val="28"/>
        </w:rPr>
        <w:t>пункт</w:t>
      </w:r>
      <w:r>
        <w:rPr>
          <w:sz w:val="28"/>
          <w:szCs w:val="28"/>
        </w:rPr>
        <w:t>ов), входящих в состав поселения</w:t>
      </w:r>
    </w:p>
    <w:p w:rsidR="00DA1E71" w:rsidRDefault="00DA1E71"/>
    <w:p w:rsidR="00DA1E71" w:rsidRDefault="00DA1E71"/>
    <w:p w:rsidR="00DA1E71" w:rsidRDefault="00DA1E71"/>
    <w:p w:rsidR="00DA1E71" w:rsidRDefault="00DA1E71"/>
    <w:p w:rsidR="00DA1E71" w:rsidRDefault="00DA1E71"/>
    <w:p w:rsidR="00450DAC" w:rsidRDefault="00450DAC" w:rsidP="00450DAC">
      <w:pPr>
        <w:shd w:val="clear" w:color="auto" w:fill="FFFFFF"/>
        <w:tabs>
          <w:tab w:val="left" w:leader="dot" w:pos="5933"/>
        </w:tabs>
        <w:spacing w:line="252" w:lineRule="exact"/>
        <w:jc w:val="center"/>
        <w:rPr>
          <w:b/>
          <w:sz w:val="28"/>
          <w:szCs w:val="28"/>
        </w:rPr>
        <w:sectPr w:rsidR="00450DAC" w:rsidSect="00DA1E71">
          <w:pgSz w:w="11906" w:h="16838"/>
          <w:pgMar w:top="851" w:right="851" w:bottom="1134" w:left="1361" w:header="284" w:footer="709" w:gutter="0"/>
          <w:cols w:space="708"/>
          <w:docGrid w:linePitch="360"/>
        </w:sectPr>
      </w:pPr>
    </w:p>
    <w:p w:rsidR="0067787A" w:rsidRDefault="0067787A" w:rsidP="0062072B">
      <w:pPr>
        <w:jc w:val="center"/>
        <w:rPr>
          <w:b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961453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62DCE" w:rsidRDefault="00F62DCE">
          <w:pPr>
            <w:pStyle w:val="af0"/>
          </w:pPr>
          <w:r>
            <w:t>Содержание</w:t>
          </w:r>
        </w:p>
        <w:p w:rsidR="00FD663E" w:rsidRDefault="00F62DCE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943540" w:history="1">
            <w:r w:rsidR="00FD663E" w:rsidRPr="00343E07">
              <w:rPr>
                <w:rStyle w:val="a6"/>
                <w:noProof/>
              </w:rPr>
              <w:t>Введение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_Toc197943540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3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1" w:history="1">
            <w:r w:rsidR="00FD663E" w:rsidRPr="00343E07">
              <w:rPr>
                <w:rStyle w:val="a6"/>
                <w:noProof/>
              </w:rPr>
              <w:t>РАЗДЕЛ 1. Сведения о видах, назначении и наименованиях планируемых для размещения объектов местного значения сельского,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_Toc197943541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5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2" w:history="1">
            <w:r w:rsidR="00FD663E" w:rsidRPr="00343E07">
              <w:rPr>
                <w:rStyle w:val="a6"/>
                <w:noProof/>
              </w:rPr>
              <w:t>1.1. Сведения о видах, назначении и наименованиях планируемых для размещения объектов местного значения сельского поселения, их местоположение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_Toc197943542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5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3" w:history="1">
            <w:r w:rsidR="00FD663E" w:rsidRPr="00343E07">
              <w:rPr>
                <w:rStyle w:val="a6"/>
                <w:noProof/>
              </w:rPr>
              <w:t xml:space="preserve">Сведения </w:t>
            </w:r>
            <w:r w:rsidR="00FD663E" w:rsidRPr="00343E07">
              <w:rPr>
                <w:rStyle w:val="a6"/>
                <w:noProof/>
                <w:lang w:eastAsia="ar-SA" w:bidi="en-US"/>
              </w:rPr>
              <w:t>о видах, назначении и наименованиях планируемых для размещения объектов местного значения поселения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_Toc197943543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6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4" w:history="1">
            <w:r w:rsidR="00FD663E" w:rsidRPr="00343E07">
              <w:rPr>
                <w:rStyle w:val="a6"/>
                <w:noProof/>
              </w:rPr>
              <w:t>1.2. Характеристики зон с особыми условиями использования территорий, устанавливаемых в связи с размещением объектов местного значения сельского поселения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_Toc197943544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8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5" w:history="1">
            <w:r w:rsidR="00FD663E" w:rsidRPr="00343E07">
              <w:rPr>
                <w:rStyle w:val="a6"/>
                <w:noProof/>
              </w:rPr>
              <w:t>1.2.1. Охранные зоны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_Toc197943545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8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6" w:history="1">
            <w:r w:rsidR="00FD663E" w:rsidRPr="00343E07">
              <w:rPr>
                <w:rStyle w:val="a6"/>
                <w:noProof/>
              </w:rPr>
              <w:t>РАЗДЕЛ 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_Toc197943546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10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D663E" w:rsidRDefault="000F5BF1">
          <w:pPr>
            <w:pStyle w:val="11"/>
            <w:tabs>
              <w:tab w:val="right" w:leader="dot" w:pos="968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7943547" w:history="1">
            <w:r w:rsidR="00FD663E" w:rsidRPr="00343E07">
              <w:rPr>
                <w:rStyle w:val="a6"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FD663E">
              <w:rPr>
                <w:noProof/>
                <w:webHidden/>
              </w:rPr>
              <w:tab/>
            </w:r>
            <w:r w:rsidR="00FD663E">
              <w:rPr>
                <w:noProof/>
                <w:webHidden/>
              </w:rPr>
              <w:fldChar w:fldCharType="begin"/>
            </w:r>
            <w:r w:rsidR="00FD663E">
              <w:rPr>
                <w:noProof/>
                <w:webHidden/>
              </w:rPr>
              <w:instrText xml:space="preserve"> PAGEREF _Toc197943547 \h </w:instrText>
            </w:r>
            <w:r w:rsidR="00FD663E">
              <w:rPr>
                <w:noProof/>
                <w:webHidden/>
              </w:rPr>
            </w:r>
            <w:r w:rsidR="00FD663E">
              <w:rPr>
                <w:noProof/>
                <w:webHidden/>
              </w:rPr>
              <w:fldChar w:fldCharType="separate"/>
            </w:r>
            <w:r w:rsidR="00FD663E">
              <w:rPr>
                <w:noProof/>
                <w:webHidden/>
              </w:rPr>
              <w:t>11</w:t>
            </w:r>
            <w:r w:rsidR="00FD663E">
              <w:rPr>
                <w:noProof/>
                <w:webHidden/>
              </w:rPr>
              <w:fldChar w:fldCharType="end"/>
            </w:r>
          </w:hyperlink>
        </w:p>
        <w:p w:rsidR="00F62DCE" w:rsidRDefault="00F62DCE">
          <w:r>
            <w:rPr>
              <w:b/>
              <w:bCs/>
            </w:rPr>
            <w:fldChar w:fldCharType="end"/>
          </w:r>
        </w:p>
      </w:sdtContent>
    </w:sdt>
    <w:p w:rsidR="0067787A" w:rsidRDefault="0067787A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0648" w:rsidRDefault="00F60648" w:rsidP="0062072B">
      <w:pPr>
        <w:jc w:val="center"/>
        <w:rPr>
          <w:b/>
          <w:sz w:val="28"/>
          <w:szCs w:val="28"/>
        </w:rPr>
      </w:pPr>
    </w:p>
    <w:p w:rsidR="00F60648" w:rsidRDefault="00F60648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2961E3" w:rsidRDefault="002961E3" w:rsidP="0062072B">
      <w:pPr>
        <w:jc w:val="center"/>
        <w:rPr>
          <w:b/>
          <w:sz w:val="28"/>
          <w:szCs w:val="28"/>
        </w:rPr>
      </w:pPr>
    </w:p>
    <w:p w:rsidR="002961E3" w:rsidRDefault="002961E3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4F3084" w:rsidRDefault="004F3084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F62DCE" w:rsidRDefault="00F62DCE" w:rsidP="0062072B">
      <w:pPr>
        <w:jc w:val="center"/>
        <w:rPr>
          <w:b/>
          <w:sz w:val="28"/>
          <w:szCs w:val="28"/>
        </w:rPr>
      </w:pPr>
    </w:p>
    <w:p w:rsidR="00CF6A3D" w:rsidRDefault="00CF6A3D" w:rsidP="003B222C">
      <w:pPr>
        <w:pStyle w:val="1"/>
      </w:pPr>
      <w:bookmarkStart w:id="0" w:name="_Toc197943540"/>
      <w:r>
        <w:lastRenderedPageBreak/>
        <w:t>Введение</w:t>
      </w:r>
      <w:bookmarkEnd w:id="0"/>
      <w:r>
        <w:t xml:space="preserve"> </w:t>
      </w:r>
    </w:p>
    <w:p w:rsidR="00CF6A3D" w:rsidRPr="00CF6A3D" w:rsidRDefault="00CF6A3D" w:rsidP="00CF6A3D">
      <w:pPr>
        <w:pStyle w:val="Default"/>
        <w:ind w:firstLine="708"/>
        <w:jc w:val="both"/>
        <w:rPr>
          <w:sz w:val="28"/>
          <w:szCs w:val="28"/>
        </w:rPr>
      </w:pPr>
      <w:r w:rsidRPr="00CF6A3D">
        <w:rPr>
          <w:sz w:val="28"/>
          <w:szCs w:val="28"/>
        </w:rPr>
        <w:t>Положение о территориальном планировании содержит матер</w:t>
      </w:r>
      <w:r w:rsidR="00182187">
        <w:rPr>
          <w:sz w:val="28"/>
          <w:szCs w:val="28"/>
        </w:rPr>
        <w:t xml:space="preserve">иалы утверждаемой части внесения изменений в </w:t>
      </w:r>
      <w:r w:rsidRPr="00CF6A3D">
        <w:rPr>
          <w:sz w:val="28"/>
          <w:szCs w:val="28"/>
        </w:rPr>
        <w:t>генеральн</w:t>
      </w:r>
      <w:r w:rsidR="00182187">
        <w:rPr>
          <w:sz w:val="28"/>
          <w:szCs w:val="28"/>
        </w:rPr>
        <w:t>ый план</w:t>
      </w:r>
      <w:r w:rsidRPr="00CF6A3D">
        <w:rPr>
          <w:sz w:val="28"/>
          <w:szCs w:val="28"/>
        </w:rPr>
        <w:t xml:space="preserve"> </w:t>
      </w:r>
      <w:proofErr w:type="spellStart"/>
      <w:r w:rsidR="0008487F">
        <w:rPr>
          <w:sz w:val="28"/>
          <w:szCs w:val="28"/>
        </w:rPr>
        <w:t>Кокшамарского</w:t>
      </w:r>
      <w:proofErr w:type="spellEnd"/>
      <w:r w:rsidRPr="00CF6A3D">
        <w:rPr>
          <w:sz w:val="28"/>
          <w:szCs w:val="28"/>
        </w:rPr>
        <w:t xml:space="preserve"> сельского поселения </w:t>
      </w:r>
      <w:proofErr w:type="spellStart"/>
      <w:r w:rsidR="0008487F">
        <w:rPr>
          <w:sz w:val="28"/>
          <w:szCs w:val="28"/>
        </w:rPr>
        <w:t>Звениговского</w:t>
      </w:r>
      <w:proofErr w:type="spellEnd"/>
      <w:r w:rsidR="00171CB8">
        <w:rPr>
          <w:sz w:val="28"/>
          <w:szCs w:val="28"/>
        </w:rPr>
        <w:t xml:space="preserve"> муниципального</w:t>
      </w:r>
      <w:r w:rsidRPr="00CF6A3D">
        <w:rPr>
          <w:sz w:val="28"/>
          <w:szCs w:val="28"/>
        </w:rPr>
        <w:t xml:space="preserve"> района </w:t>
      </w:r>
      <w:r w:rsidR="0008487F">
        <w:rPr>
          <w:sz w:val="28"/>
          <w:szCs w:val="28"/>
        </w:rPr>
        <w:t>Республики Марий Эл</w:t>
      </w:r>
      <w:r w:rsidR="0084469D">
        <w:rPr>
          <w:sz w:val="28"/>
          <w:szCs w:val="28"/>
        </w:rPr>
        <w:t xml:space="preserve"> в части населенн</w:t>
      </w:r>
      <w:r w:rsidR="000E2727">
        <w:rPr>
          <w:sz w:val="28"/>
          <w:szCs w:val="28"/>
        </w:rPr>
        <w:t>ых</w:t>
      </w:r>
      <w:r w:rsidR="0084469D">
        <w:rPr>
          <w:sz w:val="28"/>
          <w:szCs w:val="28"/>
        </w:rPr>
        <w:t xml:space="preserve"> пункт</w:t>
      </w:r>
      <w:r w:rsidR="000E2727">
        <w:rPr>
          <w:sz w:val="28"/>
          <w:szCs w:val="28"/>
        </w:rPr>
        <w:t>ов</w:t>
      </w:r>
      <w:r w:rsidR="0084469D">
        <w:rPr>
          <w:sz w:val="28"/>
          <w:szCs w:val="28"/>
        </w:rPr>
        <w:t xml:space="preserve"> д. </w:t>
      </w:r>
      <w:proofErr w:type="spellStart"/>
      <w:r w:rsidR="0084469D">
        <w:rPr>
          <w:sz w:val="28"/>
          <w:szCs w:val="28"/>
        </w:rPr>
        <w:t>Сидельниково</w:t>
      </w:r>
      <w:proofErr w:type="spellEnd"/>
      <w:r w:rsidR="000E2727">
        <w:rPr>
          <w:sz w:val="28"/>
          <w:szCs w:val="28"/>
        </w:rPr>
        <w:t xml:space="preserve">, д. </w:t>
      </w:r>
      <w:proofErr w:type="spellStart"/>
      <w:r w:rsidR="000E2727">
        <w:rPr>
          <w:sz w:val="28"/>
          <w:szCs w:val="28"/>
        </w:rPr>
        <w:t>Кокшамары</w:t>
      </w:r>
      <w:proofErr w:type="spellEnd"/>
      <w:r w:rsidRPr="00CF6A3D">
        <w:rPr>
          <w:sz w:val="28"/>
          <w:szCs w:val="28"/>
        </w:rPr>
        <w:t xml:space="preserve">. </w:t>
      </w:r>
    </w:p>
    <w:p w:rsidR="00CF6A3D" w:rsidRPr="00CF6A3D" w:rsidRDefault="00CF6A3D" w:rsidP="009F29AA">
      <w:pPr>
        <w:pStyle w:val="Default"/>
        <w:ind w:firstLine="708"/>
        <w:jc w:val="both"/>
        <w:rPr>
          <w:sz w:val="28"/>
          <w:szCs w:val="28"/>
        </w:rPr>
      </w:pPr>
      <w:r w:rsidRPr="00CF6A3D">
        <w:rPr>
          <w:sz w:val="28"/>
          <w:szCs w:val="28"/>
        </w:rPr>
        <w:t xml:space="preserve">В соответствии со статьей 23 Градостроительного кодекса Российской Федерации Положение о территориальном планировании, содержащееся в генеральном плане, включает в себя: </w:t>
      </w:r>
    </w:p>
    <w:p w:rsidR="00CF6A3D" w:rsidRPr="00CF6A3D" w:rsidRDefault="00CF6A3D" w:rsidP="009F29AA">
      <w:pPr>
        <w:pStyle w:val="Default"/>
        <w:ind w:firstLine="708"/>
        <w:jc w:val="both"/>
        <w:rPr>
          <w:sz w:val="28"/>
          <w:szCs w:val="28"/>
        </w:rPr>
      </w:pPr>
      <w:r w:rsidRPr="00CF6A3D">
        <w:rPr>
          <w:sz w:val="28"/>
          <w:szCs w:val="28"/>
        </w:rPr>
        <w:t xml:space="preserve"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 </w:t>
      </w:r>
    </w:p>
    <w:p w:rsidR="00CF6A3D" w:rsidRPr="00CF6A3D" w:rsidRDefault="00CF6A3D" w:rsidP="009F29AA">
      <w:pPr>
        <w:pStyle w:val="Default"/>
        <w:ind w:firstLine="708"/>
        <w:jc w:val="both"/>
        <w:rPr>
          <w:sz w:val="28"/>
          <w:szCs w:val="28"/>
        </w:rPr>
      </w:pPr>
      <w:r w:rsidRPr="00CF6A3D">
        <w:rPr>
          <w:sz w:val="28"/>
          <w:szCs w:val="28"/>
        </w:rPr>
        <w:t xml:space="preserve"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 </w:t>
      </w:r>
    </w:p>
    <w:p w:rsidR="0067787A" w:rsidRDefault="00CF6A3D" w:rsidP="009F29AA">
      <w:pPr>
        <w:ind w:firstLine="708"/>
        <w:jc w:val="both"/>
        <w:rPr>
          <w:sz w:val="28"/>
          <w:szCs w:val="28"/>
        </w:rPr>
      </w:pPr>
      <w:r w:rsidRPr="00CF6A3D">
        <w:rPr>
          <w:sz w:val="28"/>
          <w:szCs w:val="28"/>
        </w:rPr>
        <w:t>Обязательным приложением являются сведения о границах населенных пунктов (в том числе границах образуемых населенных пунктов) входящих в состав поселения.</w:t>
      </w:r>
    </w:p>
    <w:p w:rsidR="00656553" w:rsidRDefault="000B265A" w:rsidP="009F29AA">
      <w:pPr>
        <w:ind w:firstLine="708"/>
        <w:jc w:val="both"/>
        <w:rPr>
          <w:color w:val="000000" w:themeColor="text1"/>
          <w:sz w:val="28"/>
          <w:szCs w:val="28"/>
        </w:rPr>
      </w:pPr>
      <w:r w:rsidRPr="00B22309">
        <w:rPr>
          <w:color w:val="000000" w:themeColor="text1"/>
          <w:sz w:val="28"/>
          <w:szCs w:val="28"/>
        </w:rPr>
        <w:t>В проекте принят проектный период, аналогичный установленному в Генеральном плане, до 20</w:t>
      </w:r>
      <w:r>
        <w:rPr>
          <w:color w:val="000000" w:themeColor="text1"/>
          <w:sz w:val="28"/>
          <w:szCs w:val="28"/>
        </w:rPr>
        <w:t>42</w:t>
      </w:r>
      <w:r w:rsidRPr="00B22309">
        <w:rPr>
          <w:color w:val="000000" w:themeColor="text1"/>
          <w:sz w:val="28"/>
          <w:szCs w:val="28"/>
        </w:rPr>
        <w:t xml:space="preserve"> года.</w:t>
      </w:r>
    </w:p>
    <w:p w:rsidR="00E05971" w:rsidRDefault="00E05971" w:rsidP="00E0597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карте планируемого размещения объектов местного значения </w:t>
      </w:r>
      <w:proofErr w:type="spellStart"/>
      <w:r>
        <w:rPr>
          <w:color w:val="000000" w:themeColor="text1"/>
          <w:sz w:val="28"/>
          <w:szCs w:val="28"/>
        </w:rPr>
        <w:t>Кошамарского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Звениговского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в части населенных пунктов д. </w:t>
      </w:r>
      <w:proofErr w:type="spellStart"/>
      <w:r>
        <w:rPr>
          <w:color w:val="000000" w:themeColor="text1"/>
          <w:sz w:val="28"/>
          <w:szCs w:val="28"/>
        </w:rPr>
        <w:t>Сидельниково</w:t>
      </w:r>
      <w:proofErr w:type="spellEnd"/>
      <w:r w:rsidR="004F308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д. </w:t>
      </w:r>
      <w:proofErr w:type="spellStart"/>
      <w:r>
        <w:rPr>
          <w:color w:val="000000" w:themeColor="text1"/>
          <w:sz w:val="28"/>
          <w:szCs w:val="28"/>
        </w:rPr>
        <w:t>Кокшамары</w:t>
      </w:r>
      <w:proofErr w:type="spellEnd"/>
      <w:r>
        <w:rPr>
          <w:color w:val="000000" w:themeColor="text1"/>
          <w:sz w:val="28"/>
          <w:szCs w:val="28"/>
        </w:rPr>
        <w:t xml:space="preserve"> отображаются планируемые для размещения объекты местного значения – объекты капитального строительства, иные объекты, территории, которые необходимы для осуществления органами местного самоуправления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Республики Марий Эл и оказывают существенное влияние на социально-экономическое развитие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Звениговского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Республики Марий Эл.</w:t>
      </w:r>
    </w:p>
    <w:p w:rsidR="00E05971" w:rsidRDefault="00E05971" w:rsidP="00E05971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Указанные в таблице 1.1. характеристики </w:t>
      </w:r>
      <w:r w:rsidRPr="00E05971">
        <w:rPr>
          <w:color w:val="000000" w:themeColor="text1"/>
          <w:sz w:val="28"/>
          <w:szCs w:val="28"/>
        </w:rPr>
        <w:t xml:space="preserve">планируемых для размещения объектов местного значения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</w:t>
      </w:r>
      <w:r w:rsidRPr="00E05971">
        <w:rPr>
          <w:color w:val="000000" w:themeColor="text1"/>
          <w:sz w:val="28"/>
          <w:szCs w:val="28"/>
        </w:rPr>
        <w:t xml:space="preserve"> (площадь, протяженность, количество мест и иные) являются ориентировочными и подлежат уточнению в документации по планировке территории и в проектной документации на соответствующие объекты.</w:t>
      </w:r>
    </w:p>
    <w:p w:rsidR="00E05971" w:rsidRPr="00E05971" w:rsidRDefault="00E05971" w:rsidP="00E05971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E05971">
        <w:rPr>
          <w:color w:val="000000" w:themeColor="text1"/>
          <w:sz w:val="28"/>
          <w:szCs w:val="28"/>
        </w:rPr>
        <w:t xml:space="preserve">Характеристики зон с особыми условиями использования территории планируемых объектов местного значения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</w:t>
      </w:r>
      <w:r w:rsidRPr="00E05971">
        <w:rPr>
          <w:color w:val="000000" w:themeColor="text1"/>
          <w:sz w:val="28"/>
          <w:szCs w:val="28"/>
        </w:rPr>
        <w:t>, в случае если установление таких зон требуется в связи с размещением данных объектов, определены в соответствии с законодательством Российской Федерации.</w:t>
      </w:r>
    </w:p>
    <w:p w:rsidR="00E05971" w:rsidRDefault="00E05971" w:rsidP="00E05971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E05971">
        <w:rPr>
          <w:color w:val="000000" w:themeColor="text1"/>
          <w:sz w:val="28"/>
          <w:szCs w:val="28"/>
        </w:rPr>
        <w:lastRenderedPageBreak/>
        <w:t xml:space="preserve">Отображение на картах Генерального плана планируемых для размещения объектов федерального значения, объектов регионального значения, объектов местного значения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</w:t>
      </w:r>
      <w:r w:rsidRPr="00E05971">
        <w:rPr>
          <w:color w:val="000000" w:themeColor="text1"/>
          <w:sz w:val="28"/>
          <w:szCs w:val="28"/>
        </w:rPr>
        <w:t xml:space="preserve"> не определяет их местоположение, а осуществляется в целях определения функциональных зон их размещения.</w:t>
      </w:r>
    </w:p>
    <w:p w:rsidR="00E05971" w:rsidRPr="00E05971" w:rsidRDefault="00E05971" w:rsidP="00E05971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E05971">
        <w:rPr>
          <w:color w:val="000000" w:themeColor="text1"/>
          <w:sz w:val="28"/>
          <w:szCs w:val="28"/>
        </w:rPr>
        <w:t xml:space="preserve">При осуществлении учета интересов Российской Федерации на территории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Звениговского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Республики Марий Эл</w:t>
      </w:r>
      <w:r w:rsidRPr="00E05971">
        <w:rPr>
          <w:color w:val="000000" w:themeColor="text1"/>
          <w:sz w:val="28"/>
          <w:szCs w:val="28"/>
        </w:rPr>
        <w:t xml:space="preserve"> предусмотрено: на территориях, в отношении которых вносится изменение в Генеральный план, объекты федерального значения не планируются;</w:t>
      </w:r>
    </w:p>
    <w:p w:rsidR="00E05971" w:rsidRDefault="00E05971" w:rsidP="00E0597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E05971">
        <w:rPr>
          <w:color w:val="000000" w:themeColor="text1"/>
          <w:sz w:val="28"/>
          <w:szCs w:val="28"/>
        </w:rPr>
        <w:t xml:space="preserve">При осуществлении учета интересов </w:t>
      </w:r>
      <w:r w:rsidR="00C760FA">
        <w:rPr>
          <w:color w:val="000000" w:themeColor="text1"/>
          <w:sz w:val="28"/>
          <w:szCs w:val="28"/>
        </w:rPr>
        <w:t>Республики Марий Эл</w:t>
      </w:r>
      <w:r w:rsidRPr="00E05971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>
        <w:rPr>
          <w:color w:val="000000" w:themeColor="text1"/>
          <w:sz w:val="28"/>
          <w:szCs w:val="28"/>
        </w:rPr>
        <w:t>Кокшамарского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Звениговского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Республики Марий Эл</w:t>
      </w:r>
      <w:r w:rsidRPr="00E05971">
        <w:rPr>
          <w:color w:val="000000" w:themeColor="text1"/>
          <w:sz w:val="28"/>
          <w:szCs w:val="28"/>
        </w:rPr>
        <w:t xml:space="preserve"> предусмотрено: на территориях, в отношении которых вносится изменение в Генеральный план, объекты регионального значения не планируются.</w:t>
      </w:r>
    </w:p>
    <w:p w:rsidR="00CF6A3D" w:rsidRDefault="00CF6A3D" w:rsidP="003B222C">
      <w:pPr>
        <w:pStyle w:val="1"/>
        <w:jc w:val="center"/>
      </w:pPr>
      <w:bookmarkStart w:id="1" w:name="_Toc197943541"/>
      <w:r w:rsidRPr="00CF6A3D">
        <w:t>РАЗДЕЛ 1. Сведения о видах, назначении и наименованиях планируемых для размещения объектов местного значения сельского,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</w:p>
    <w:p w:rsidR="00CF6A3D" w:rsidRPr="003B222C" w:rsidRDefault="00CF6A3D" w:rsidP="003B222C">
      <w:pPr>
        <w:pStyle w:val="1"/>
        <w:rPr>
          <w:color w:val="auto"/>
        </w:rPr>
      </w:pPr>
      <w:bookmarkStart w:id="2" w:name="_Toc197943542"/>
      <w:r w:rsidRPr="003B222C">
        <w:rPr>
          <w:color w:val="auto"/>
        </w:rPr>
        <w:t>1.1. Сведения о видах, назначении и наименованиях планируемых для размещения объектов местного значения сельского поселения, их местоположение</w:t>
      </w:r>
      <w:bookmarkEnd w:id="2"/>
      <w:r w:rsidRPr="003B222C">
        <w:rPr>
          <w:color w:val="auto"/>
        </w:rPr>
        <w:t xml:space="preserve"> </w:t>
      </w:r>
    </w:p>
    <w:p w:rsidR="0067787A" w:rsidRPr="00CF6A3D" w:rsidRDefault="00CF6A3D" w:rsidP="009F29AA">
      <w:pPr>
        <w:ind w:firstLine="708"/>
        <w:jc w:val="both"/>
        <w:rPr>
          <w:b/>
          <w:sz w:val="28"/>
          <w:szCs w:val="28"/>
        </w:rPr>
      </w:pPr>
      <w:r w:rsidRPr="00CF6A3D">
        <w:rPr>
          <w:sz w:val="28"/>
          <w:szCs w:val="28"/>
        </w:rPr>
        <w:t>Сведения о видах, назначении и наименованиях планируемых для размещения объектах местного значения сельского</w:t>
      </w:r>
      <w:r w:rsidR="004F3084">
        <w:rPr>
          <w:sz w:val="28"/>
          <w:szCs w:val="28"/>
        </w:rPr>
        <w:t xml:space="preserve"> поселения приведены в таблице </w:t>
      </w:r>
      <w:r w:rsidRPr="00CF6A3D">
        <w:rPr>
          <w:sz w:val="28"/>
          <w:szCs w:val="28"/>
        </w:rPr>
        <w:t>1</w:t>
      </w:r>
      <w:r w:rsidR="004F3084">
        <w:rPr>
          <w:sz w:val="28"/>
          <w:szCs w:val="28"/>
        </w:rPr>
        <w:t>.1</w:t>
      </w:r>
      <w:r w:rsidRPr="00CF6A3D">
        <w:rPr>
          <w:sz w:val="28"/>
          <w:szCs w:val="28"/>
        </w:rPr>
        <w:t>.</w:t>
      </w:r>
    </w:p>
    <w:p w:rsidR="0067787A" w:rsidRDefault="0067787A" w:rsidP="0062072B">
      <w:pPr>
        <w:jc w:val="center"/>
        <w:rPr>
          <w:b/>
          <w:sz w:val="28"/>
          <w:szCs w:val="28"/>
        </w:rPr>
      </w:pPr>
    </w:p>
    <w:p w:rsidR="0067787A" w:rsidRDefault="0067787A" w:rsidP="0062072B">
      <w:pPr>
        <w:jc w:val="center"/>
        <w:rPr>
          <w:b/>
          <w:sz w:val="28"/>
          <w:szCs w:val="28"/>
        </w:rPr>
      </w:pPr>
    </w:p>
    <w:p w:rsidR="0067787A" w:rsidRDefault="0067787A" w:rsidP="0062072B">
      <w:pPr>
        <w:jc w:val="center"/>
        <w:rPr>
          <w:b/>
          <w:sz w:val="28"/>
          <w:szCs w:val="28"/>
        </w:rPr>
      </w:pPr>
    </w:p>
    <w:p w:rsidR="0067787A" w:rsidRDefault="0067787A" w:rsidP="0062072B">
      <w:pPr>
        <w:jc w:val="center"/>
        <w:rPr>
          <w:b/>
          <w:sz w:val="28"/>
          <w:szCs w:val="28"/>
        </w:rPr>
      </w:pPr>
    </w:p>
    <w:p w:rsidR="0067787A" w:rsidRDefault="0067787A" w:rsidP="0062072B">
      <w:pPr>
        <w:jc w:val="center"/>
        <w:rPr>
          <w:b/>
          <w:sz w:val="28"/>
          <w:szCs w:val="28"/>
        </w:rPr>
      </w:pPr>
    </w:p>
    <w:p w:rsidR="00D43E13" w:rsidRDefault="00D43E13" w:rsidP="0062072B">
      <w:pPr>
        <w:jc w:val="center"/>
        <w:rPr>
          <w:b/>
          <w:sz w:val="28"/>
          <w:szCs w:val="28"/>
        </w:rPr>
        <w:sectPr w:rsidR="00D43E13" w:rsidSect="00450DAC">
          <w:headerReference w:type="default" r:id="rId9"/>
          <w:pgSz w:w="11906" w:h="16838"/>
          <w:pgMar w:top="851" w:right="851" w:bottom="1134" w:left="1361" w:header="709" w:footer="709" w:gutter="0"/>
          <w:cols w:space="708"/>
          <w:docGrid w:linePitch="360"/>
        </w:sectPr>
      </w:pPr>
    </w:p>
    <w:p w:rsidR="00EE0ABA" w:rsidRPr="003B222C" w:rsidRDefault="00EE0ABA" w:rsidP="007F08E0">
      <w:pPr>
        <w:pStyle w:val="1"/>
        <w:jc w:val="center"/>
        <w:rPr>
          <w:color w:val="auto"/>
          <w:lang w:eastAsia="ar-SA" w:bidi="en-US"/>
        </w:rPr>
      </w:pPr>
      <w:bookmarkStart w:id="3" w:name="_Toc197943543"/>
      <w:bookmarkStart w:id="4" w:name="_Toc35522503"/>
      <w:r w:rsidRPr="003B222C">
        <w:rPr>
          <w:color w:val="auto"/>
        </w:rPr>
        <w:lastRenderedPageBreak/>
        <w:t xml:space="preserve">Сведения </w:t>
      </w:r>
      <w:r w:rsidRPr="003B222C">
        <w:rPr>
          <w:color w:val="auto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3"/>
    </w:p>
    <w:bookmarkEnd w:id="4"/>
    <w:p w:rsidR="00EE0ABA" w:rsidRDefault="00EE0ABA" w:rsidP="00112E9F">
      <w:pPr>
        <w:jc w:val="right"/>
        <w:rPr>
          <w:i/>
          <w:sz w:val="22"/>
          <w:szCs w:val="22"/>
        </w:rPr>
      </w:pPr>
    </w:p>
    <w:p w:rsidR="00112E9F" w:rsidRPr="004F3084" w:rsidRDefault="004F3084" w:rsidP="004F3084">
      <w:pPr>
        <w:rPr>
          <w:sz w:val="28"/>
          <w:szCs w:val="28"/>
        </w:rPr>
      </w:pPr>
      <w:r>
        <w:rPr>
          <w:sz w:val="28"/>
          <w:szCs w:val="28"/>
        </w:rPr>
        <w:t>Таблица 1.1.</w:t>
      </w:r>
    </w:p>
    <w:tbl>
      <w:tblPr>
        <w:tblW w:w="506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1253"/>
        <w:gridCol w:w="2127"/>
        <w:gridCol w:w="1844"/>
        <w:gridCol w:w="2127"/>
        <w:gridCol w:w="1562"/>
        <w:gridCol w:w="1986"/>
        <w:gridCol w:w="1649"/>
        <w:gridCol w:w="2037"/>
      </w:tblGrid>
      <w:tr w:rsidR="00AC48FC" w:rsidRPr="00866680" w:rsidTr="005D1730">
        <w:trPr>
          <w:cantSplit/>
          <w:trHeight w:val="952"/>
          <w:tblHeader/>
        </w:trPr>
        <w:tc>
          <w:tcPr>
            <w:tcW w:w="145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 xml:space="preserve">№ </w:t>
            </w:r>
            <w:proofErr w:type="spellStart"/>
            <w:r w:rsidRPr="00FD663E">
              <w:rPr>
                <w:bCs/>
                <w:iCs/>
                <w:color w:val="000000"/>
              </w:rPr>
              <w:t>пп</w:t>
            </w:r>
            <w:proofErr w:type="spellEnd"/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Код объекта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Вид объекта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Назначение объекта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Наименование объекта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Основные характеристики объекта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Местоположение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Планируемые мероприятия по объекту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7F08E0" w:rsidRPr="00FD663E" w:rsidRDefault="007F08E0" w:rsidP="007B4C93">
            <w:pPr>
              <w:jc w:val="center"/>
              <w:rPr>
                <w:bCs/>
                <w:iCs/>
                <w:color w:val="000000"/>
              </w:rPr>
            </w:pPr>
            <w:r w:rsidRPr="00FD663E">
              <w:rPr>
                <w:bCs/>
                <w:iCs/>
                <w:color w:val="000000"/>
              </w:rPr>
              <w:t>Характеристика зон с особыми условиями использования территории</w:t>
            </w:r>
          </w:p>
        </w:tc>
      </w:tr>
      <w:tr w:rsidR="00FD663E" w:rsidRPr="00866680" w:rsidTr="005D1730">
        <w:trPr>
          <w:cantSplit/>
          <w:trHeight w:val="3600"/>
        </w:trPr>
        <w:tc>
          <w:tcPr>
            <w:tcW w:w="145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602040217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 xml:space="preserve">Трансформаторная подстанция 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 xml:space="preserve">Развитие инженерной инфраструктуры 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Трансформаторная подстанция (ТП)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rFonts w:eastAsia="Calibri"/>
                <w:iCs/>
              </w:rPr>
            </w:pPr>
            <w:r w:rsidRPr="00FD663E">
              <w:rPr>
                <w:rFonts w:eastAsia="Calibri"/>
                <w:iCs/>
              </w:rPr>
              <w:t xml:space="preserve">напряжение – </w:t>
            </w: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rFonts w:eastAsia="Calibri"/>
                <w:iCs/>
              </w:rPr>
              <w:t>110 кВ,</w:t>
            </w:r>
            <w:r w:rsidRPr="00FD663E">
              <w:rPr>
                <w:rFonts w:eastAsia="Calibri"/>
                <w:iCs/>
              </w:rPr>
              <w:br/>
              <w:t xml:space="preserve">мощность - </w:t>
            </w:r>
            <w:r w:rsidRPr="00FD663E">
              <w:rPr>
                <w:rFonts w:eastAsia="Calibri"/>
                <w:iCs/>
              </w:rPr>
              <w:br/>
              <w:t>12,6 МВА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</w:pPr>
            <w:proofErr w:type="spellStart"/>
            <w:r w:rsidRPr="00FD663E">
              <w:t>д.Кокшамары</w:t>
            </w:r>
            <w:proofErr w:type="spellEnd"/>
          </w:p>
          <w:p w:rsidR="00FD663E" w:rsidRPr="00FD663E" w:rsidRDefault="00FD663E" w:rsidP="00FD663E">
            <w:pPr>
              <w:jc w:val="center"/>
            </w:pPr>
            <w:proofErr w:type="spellStart"/>
            <w:r w:rsidRPr="00FD663E">
              <w:t>с.Сидельниково</w:t>
            </w:r>
            <w:proofErr w:type="spellEnd"/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vAlign w:val="center"/>
            <w:hideMark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Планируемый к размещению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FD663E" w:rsidRPr="00905A2B" w:rsidRDefault="00FD663E" w:rsidP="00FD663E">
            <w:pPr>
              <w:jc w:val="center"/>
              <w:rPr>
                <w:color w:val="000000"/>
              </w:rPr>
            </w:pPr>
            <w:r w:rsidRPr="00013E7F">
              <w:rPr>
                <w:color w:val="000000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(утв. постановлением Правительства РФ от 24.02.2009 № 160)</w:t>
            </w:r>
          </w:p>
        </w:tc>
      </w:tr>
      <w:tr w:rsidR="00FD663E" w:rsidRPr="00866680" w:rsidTr="005D1730">
        <w:trPr>
          <w:cantSplit/>
          <w:trHeight w:val="1815"/>
        </w:trPr>
        <w:tc>
          <w:tcPr>
            <w:tcW w:w="145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lastRenderedPageBreak/>
              <w:t>2</w:t>
            </w:r>
          </w:p>
        </w:tc>
        <w:tc>
          <w:tcPr>
            <w:tcW w:w="417" w:type="pct"/>
            <w:shd w:val="clear" w:color="auto" w:fill="auto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602040506</w:t>
            </w:r>
          </w:p>
        </w:tc>
        <w:tc>
          <w:tcPr>
            <w:tcW w:w="708" w:type="pct"/>
            <w:shd w:val="clear" w:color="auto" w:fill="auto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proofErr w:type="spellStart"/>
            <w:r w:rsidRPr="00FD663E">
              <w:rPr>
                <w:color w:val="000000"/>
              </w:rPr>
              <w:t>Газораспре</w:t>
            </w:r>
            <w:proofErr w:type="spellEnd"/>
            <w:r w:rsidRPr="00FD663E">
              <w:rPr>
                <w:color w:val="000000"/>
              </w:rPr>
              <w:t>-делительные пункты и сети газоснабжения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Развитие инженерной инфраструктуры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Газораспределительные пункты (ГРП) и сети газоснабжения для подключения новых потребителей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 xml:space="preserve">Давление газа на входе -0,6-1,2 Мпа, </w:t>
            </w:r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Выходное давление – 0,05-1,2 кПа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</w:pPr>
            <w:proofErr w:type="spellStart"/>
            <w:r w:rsidRPr="00FD663E">
              <w:t>д.Кокшамары</w:t>
            </w:r>
            <w:proofErr w:type="spellEnd"/>
          </w:p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proofErr w:type="spellStart"/>
            <w:r w:rsidRPr="00FD663E">
              <w:t>с.Сидельниково</w:t>
            </w:r>
            <w:proofErr w:type="spellEnd"/>
          </w:p>
        </w:tc>
        <w:tc>
          <w:tcPr>
            <w:tcW w:w="549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FD663E">
              <w:rPr>
                <w:color w:val="000000"/>
              </w:rPr>
              <w:t>Планируемый к размещению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FD663E" w:rsidRPr="00FD663E" w:rsidRDefault="00FD663E" w:rsidP="00FD663E">
            <w:pPr>
              <w:jc w:val="center"/>
              <w:rPr>
                <w:color w:val="000000"/>
              </w:rPr>
            </w:pPr>
            <w:r w:rsidRPr="00013E7F">
              <w:rPr>
                <w:color w:val="000000" w:themeColor="text1"/>
                <w:lang w:eastAsia="en-US"/>
              </w:rPr>
              <w:t>размеры охранных зон устанавливаются в соответствии с пунктом 7 Правил охраны газораспределительных сетей, утвержденных постановлением Правительства Российской Федерации от 20. 11. 2000 №878</w:t>
            </w:r>
          </w:p>
        </w:tc>
      </w:tr>
    </w:tbl>
    <w:p w:rsidR="007F08E0" w:rsidRDefault="007F08E0" w:rsidP="0062072B">
      <w:pPr>
        <w:jc w:val="center"/>
        <w:rPr>
          <w:b/>
          <w:sz w:val="28"/>
          <w:szCs w:val="28"/>
        </w:rPr>
        <w:sectPr w:rsidR="007F08E0" w:rsidSect="00D43E13">
          <w:pgSz w:w="16838" w:h="11906" w:orient="landscape"/>
          <w:pgMar w:top="851" w:right="1134" w:bottom="1361" w:left="851" w:header="709" w:footer="709" w:gutter="0"/>
          <w:cols w:space="708"/>
          <w:docGrid w:linePitch="360"/>
        </w:sectPr>
      </w:pPr>
    </w:p>
    <w:p w:rsidR="00CB4350" w:rsidRPr="003B222C" w:rsidRDefault="00CB4350" w:rsidP="003B222C">
      <w:pPr>
        <w:pStyle w:val="1"/>
        <w:rPr>
          <w:i/>
          <w:iCs/>
          <w:color w:val="auto"/>
        </w:rPr>
      </w:pPr>
      <w:bookmarkStart w:id="5" w:name="_Toc197943544"/>
      <w:r w:rsidRPr="003B222C">
        <w:rPr>
          <w:color w:val="auto"/>
        </w:rPr>
        <w:lastRenderedPageBreak/>
        <w:t>1.2. Характеристики зон с особыми условиями использования территорий, устанавливаемых в связи с размещением объектов местного значения сельского поселения</w:t>
      </w:r>
      <w:bookmarkEnd w:id="5"/>
    </w:p>
    <w:p w:rsidR="00CB4350" w:rsidRPr="003B222C" w:rsidRDefault="00CB4350" w:rsidP="003B222C">
      <w:pPr>
        <w:pStyle w:val="1"/>
        <w:rPr>
          <w:color w:val="auto"/>
        </w:rPr>
      </w:pPr>
      <w:bookmarkStart w:id="6" w:name="_Toc197943545"/>
      <w:r w:rsidRPr="003B222C">
        <w:rPr>
          <w:color w:val="auto"/>
        </w:rPr>
        <w:t>1.2.1. Охранные зоны</w:t>
      </w:r>
      <w:bookmarkEnd w:id="6"/>
      <w:r w:rsidRPr="003B222C">
        <w:rPr>
          <w:color w:val="auto"/>
        </w:rPr>
        <w:t xml:space="preserve"> </w:t>
      </w:r>
    </w:p>
    <w:p w:rsidR="00815406" w:rsidRDefault="00815406" w:rsidP="00CB4350">
      <w:pPr>
        <w:pStyle w:val="Default"/>
        <w:ind w:firstLine="708"/>
        <w:rPr>
          <w:b/>
          <w:bCs/>
          <w:i/>
          <w:iCs/>
          <w:sz w:val="28"/>
          <w:szCs w:val="28"/>
        </w:rPr>
      </w:pP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b/>
          <w:bCs/>
          <w:i/>
          <w:iCs/>
          <w:sz w:val="28"/>
          <w:szCs w:val="28"/>
        </w:rPr>
        <w:t xml:space="preserve">Линии электропередачи. 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Для высоковольтных </w:t>
      </w:r>
      <w:r w:rsidRPr="00815406">
        <w:rPr>
          <w:bCs/>
          <w:sz w:val="28"/>
          <w:szCs w:val="28"/>
        </w:rPr>
        <w:t>линий электропередачи</w:t>
      </w:r>
      <w:r w:rsidRPr="00CB4350">
        <w:rPr>
          <w:b/>
          <w:bCs/>
          <w:sz w:val="28"/>
          <w:szCs w:val="28"/>
        </w:rPr>
        <w:t xml:space="preserve"> </w:t>
      </w:r>
      <w:r w:rsidRPr="00CB4350">
        <w:rPr>
          <w:sz w:val="28"/>
          <w:szCs w:val="28"/>
        </w:rPr>
        <w:t xml:space="preserve">устанавливаются охранные зоны – участки земли и пространства вдоль ВЛ, заключенные между вертикальными плоскостями, проходящими через параллельные прямые, отстоящие от крайних проводов (при </w:t>
      </w:r>
      <w:proofErr w:type="spellStart"/>
      <w:r w:rsidRPr="00CB4350">
        <w:rPr>
          <w:sz w:val="28"/>
          <w:szCs w:val="28"/>
        </w:rPr>
        <w:t>неотклоненном</w:t>
      </w:r>
      <w:proofErr w:type="spellEnd"/>
      <w:r w:rsidRPr="00CB4350">
        <w:rPr>
          <w:sz w:val="28"/>
          <w:szCs w:val="28"/>
        </w:rPr>
        <w:t xml:space="preserve"> их положении) на расстоянии, метров: </w:t>
      </w: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 xml:space="preserve">2 – для ВЛ напряжением до 1 кВ; </w:t>
      </w: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 xml:space="preserve">10 – для ВЛ напряжением от 1 до 20 кВ; </w:t>
      </w: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 xml:space="preserve">15 – для ВЛ напряжением 35 кВ; </w:t>
      </w: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 xml:space="preserve">20 – для ВЛ напряжением 110 кВ; </w:t>
      </w:r>
    </w:p>
    <w:p w:rsidR="00CB4350" w:rsidRPr="00CB4350" w:rsidRDefault="00CB4350" w:rsidP="00CB4350">
      <w:pPr>
        <w:pStyle w:val="Default"/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 xml:space="preserve">25 – для ВЛ напряжением 150, 220 кВ </w:t>
      </w:r>
    </w:p>
    <w:p w:rsidR="004A7D7E" w:rsidRPr="00CB4350" w:rsidRDefault="00CB4350" w:rsidP="00CB4350">
      <w:pPr>
        <w:ind w:firstLine="708"/>
        <w:rPr>
          <w:sz w:val="28"/>
          <w:szCs w:val="28"/>
        </w:rPr>
      </w:pPr>
      <w:r w:rsidRPr="00CB4350">
        <w:rPr>
          <w:sz w:val="28"/>
          <w:szCs w:val="28"/>
        </w:rPr>
        <w:t>30 – для ВЛ напряжением 300, 500, +/-400 кВ;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зоны вдоль переходов ВЛ через водоемы (реки, каналы, озера и др.) в виде воздушного пространства над водой вертикальными плоскостями, отстоящими по обе стороны линии от крайних проводов при </w:t>
      </w:r>
      <w:proofErr w:type="spellStart"/>
      <w:r w:rsidRPr="00CB4350">
        <w:rPr>
          <w:sz w:val="28"/>
          <w:szCs w:val="28"/>
        </w:rPr>
        <w:t>неотклоненном</w:t>
      </w:r>
      <w:proofErr w:type="spellEnd"/>
      <w:r w:rsidRPr="00CB4350">
        <w:rPr>
          <w:sz w:val="28"/>
          <w:szCs w:val="28"/>
        </w:rPr>
        <w:t xml:space="preserve"> их положении: для судоходных водоемов на расстоянии 100 метров, для несудоходных – на расстоянии, предусмотренном для установления охранных зон вдоль ВЛ, проходящих по суше. 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Над подземными кабельными линиями в соответствии с действующими правилами охраны электрических сетей устанавливаются охранные зоны в размере площадки над кабелями: 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для кабельных линий выше 1 киловольта по 1 метру с каждой стороны от крайних кабелей; 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для кабельных линий до 1 киловольт по 1 метру с каждой стороны от крайних кабелей, а при прохождении кабельных линий в населенных пунктах под тротуарами – на 0,6 метра в сторону зданий и сооружений и на 1 метр в сторону проезжей части улицы. </w:t>
      </w:r>
    </w:p>
    <w:p w:rsidR="004A7D7E" w:rsidRPr="00CB4350" w:rsidRDefault="00CB4350" w:rsidP="00CB4350">
      <w:pPr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>Для подводных кабельных линий до и выше 1 киловольт должна быть установлена охранная зона, определяемая параллельными прямыми на расстоянии 100 метров от крайних кабелей.</w:t>
      </w:r>
    </w:p>
    <w:p w:rsidR="00CB4350" w:rsidRPr="00CB4350" w:rsidRDefault="00CB4350" w:rsidP="00CB4350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 </w:t>
      </w:r>
    </w:p>
    <w:p w:rsidR="00CB4350" w:rsidRPr="00CB4350" w:rsidRDefault="00CB4350" w:rsidP="00815406">
      <w:pPr>
        <w:pStyle w:val="Default"/>
        <w:ind w:firstLine="708"/>
        <w:jc w:val="both"/>
        <w:rPr>
          <w:sz w:val="28"/>
          <w:szCs w:val="28"/>
        </w:rPr>
      </w:pPr>
      <w:bookmarkStart w:id="7" w:name="_GoBack"/>
      <w:bookmarkEnd w:id="7"/>
      <w:r w:rsidRPr="00CB4350">
        <w:rPr>
          <w:b/>
          <w:bCs/>
          <w:i/>
          <w:iCs/>
          <w:sz w:val="28"/>
          <w:szCs w:val="28"/>
        </w:rPr>
        <w:t xml:space="preserve">Линии связи. </w:t>
      </w:r>
    </w:p>
    <w:p w:rsidR="00CB4350" w:rsidRPr="00CB4350" w:rsidRDefault="00CB4350" w:rsidP="00815406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 xml:space="preserve">На трассах кабельных и воздушных линий связи и линий радиофикации устанавливаются охранные зоны: </w:t>
      </w:r>
    </w:p>
    <w:p w:rsidR="00CB4350" w:rsidRPr="00CB4350" w:rsidRDefault="00CB4350" w:rsidP="00815406">
      <w:pPr>
        <w:pStyle w:val="Default"/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lastRenderedPageBreak/>
        <w:t xml:space="preserve">для подземных кабельных и для воздушных линий связи и линий радиофикации, расположенных вне населенных пунктов на безлесных участках, –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стороны; </w:t>
      </w:r>
    </w:p>
    <w:p w:rsidR="004A7D7E" w:rsidRPr="00CB4350" w:rsidRDefault="00CB4350" w:rsidP="00815406">
      <w:pPr>
        <w:ind w:firstLine="708"/>
        <w:jc w:val="both"/>
        <w:rPr>
          <w:sz w:val="28"/>
          <w:szCs w:val="28"/>
        </w:rPr>
      </w:pPr>
      <w:r w:rsidRPr="00CB4350">
        <w:rPr>
          <w:sz w:val="28"/>
          <w:szCs w:val="28"/>
        </w:rPr>
        <w:t>для наземных и подземных необслуживаемых усилительных и регенерационных пунктов – в виде участков земли, определяемых замкнутой линией,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метра.</w:t>
      </w:r>
    </w:p>
    <w:p w:rsidR="004A7D7E" w:rsidRDefault="004A7D7E"/>
    <w:p w:rsidR="00815406" w:rsidRPr="00815406" w:rsidRDefault="00815406" w:rsidP="00815406">
      <w:pPr>
        <w:pStyle w:val="Default"/>
        <w:ind w:firstLine="708"/>
        <w:rPr>
          <w:sz w:val="28"/>
          <w:szCs w:val="28"/>
        </w:rPr>
      </w:pPr>
      <w:r w:rsidRPr="00815406">
        <w:rPr>
          <w:b/>
          <w:bCs/>
          <w:i/>
          <w:iCs/>
          <w:sz w:val="28"/>
          <w:szCs w:val="28"/>
        </w:rPr>
        <w:t xml:space="preserve">Газораспределительные пункты. </w:t>
      </w:r>
    </w:p>
    <w:p w:rsidR="004A7D7E" w:rsidRPr="00815406" w:rsidRDefault="00815406" w:rsidP="00815406">
      <w:pPr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>Вокруг отдельно стоящих газораспределительных пунктов устанавливаются охранные зоны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</w:t>
      </w:r>
      <w:r>
        <w:rPr>
          <w:sz w:val="28"/>
          <w:szCs w:val="28"/>
        </w:rPr>
        <w:t>.</w:t>
      </w:r>
    </w:p>
    <w:p w:rsidR="004A7D7E" w:rsidRDefault="004A7D7E"/>
    <w:p w:rsidR="00815406" w:rsidRPr="00815406" w:rsidRDefault="00815406" w:rsidP="00815406">
      <w:pPr>
        <w:pStyle w:val="Default"/>
        <w:ind w:firstLine="708"/>
        <w:rPr>
          <w:sz w:val="28"/>
          <w:szCs w:val="28"/>
        </w:rPr>
      </w:pPr>
      <w:r w:rsidRPr="00815406">
        <w:rPr>
          <w:b/>
          <w:bCs/>
          <w:i/>
          <w:iCs/>
          <w:sz w:val="28"/>
          <w:szCs w:val="28"/>
        </w:rPr>
        <w:t xml:space="preserve">Газораспределительные сети. </w:t>
      </w:r>
    </w:p>
    <w:p w:rsidR="00815406" w:rsidRPr="00815406" w:rsidRDefault="00815406" w:rsidP="00815406">
      <w:pPr>
        <w:pStyle w:val="Default"/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 xml:space="preserve">Для газораспределительных сетей устанавливаются следующие охранные зоны: </w:t>
      </w:r>
    </w:p>
    <w:p w:rsidR="00815406" w:rsidRPr="00815406" w:rsidRDefault="00815406" w:rsidP="00815406">
      <w:pPr>
        <w:pStyle w:val="Default"/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 xml:space="preserve">вдоль трасс наружных газопроводов – в виде территории, ограниченной условными линиями, проходящими на расстоянии 2 метров с каждой стороны газопровода; </w:t>
      </w:r>
    </w:p>
    <w:p w:rsidR="00815406" w:rsidRPr="00815406" w:rsidRDefault="00815406" w:rsidP="00815406">
      <w:pPr>
        <w:pStyle w:val="Default"/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 xml:space="preserve">вдоль трасс подземных газопроводов из полиэтиленовых труб при использовании медного провода для обозначения трассы газопровода – в виде территории, ограниченной условными линиями, проходящими на расстоянии 3 метров от газопровода со стороны провода и 2 метров – с противоположной стороны; </w:t>
      </w:r>
    </w:p>
    <w:p w:rsidR="00815406" w:rsidRDefault="00815406" w:rsidP="00ED3B04">
      <w:pPr>
        <w:pStyle w:val="Default"/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 xml:space="preserve">вдоль трасс межпоселковых газопроводов, проходящих по лесам и древесно-кустарниковой растительности, –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 </w:t>
      </w:r>
    </w:p>
    <w:p w:rsidR="004A7D7E" w:rsidRPr="00815406" w:rsidRDefault="00815406" w:rsidP="00815406">
      <w:pPr>
        <w:ind w:firstLine="708"/>
        <w:jc w:val="both"/>
        <w:rPr>
          <w:sz w:val="28"/>
          <w:szCs w:val="28"/>
        </w:rPr>
      </w:pPr>
      <w:r w:rsidRPr="00815406">
        <w:rPr>
          <w:sz w:val="28"/>
          <w:szCs w:val="28"/>
        </w:rPr>
        <w:t>На территории населенных пунктов техническая зона газопровода высокого давления составляет 20 метров (по 10 метров с каждой стороны).</w:t>
      </w:r>
    </w:p>
    <w:p w:rsidR="00815406" w:rsidRPr="002C5326" w:rsidRDefault="00815406" w:rsidP="003B222C">
      <w:pPr>
        <w:pStyle w:val="1"/>
        <w:jc w:val="center"/>
      </w:pPr>
      <w:bookmarkStart w:id="8" w:name="_Toc197943546"/>
      <w:r w:rsidRPr="002C5326">
        <w:t>РАЗДЕЛ 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8"/>
    </w:p>
    <w:p w:rsidR="00F62DCE" w:rsidRDefault="00F62DCE" w:rsidP="00033076">
      <w:pPr>
        <w:ind w:firstLine="708"/>
        <w:jc w:val="both"/>
        <w:rPr>
          <w:sz w:val="28"/>
          <w:szCs w:val="28"/>
        </w:rPr>
      </w:pPr>
    </w:p>
    <w:p w:rsidR="00815406" w:rsidRDefault="00815406" w:rsidP="00033076">
      <w:pPr>
        <w:ind w:firstLine="708"/>
        <w:jc w:val="both"/>
        <w:rPr>
          <w:sz w:val="28"/>
          <w:szCs w:val="28"/>
        </w:rPr>
      </w:pPr>
      <w:r w:rsidRPr="002C5326">
        <w:rPr>
          <w:sz w:val="28"/>
          <w:szCs w:val="28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</w:t>
      </w:r>
      <w:r w:rsidRPr="002C5326">
        <w:rPr>
          <w:sz w:val="28"/>
          <w:szCs w:val="28"/>
        </w:rPr>
        <w:lastRenderedPageBreak/>
        <w:t xml:space="preserve">значения, объектах местного значения, за исключением линейных объектов, приведены в </w:t>
      </w:r>
      <w:proofErr w:type="gramStart"/>
      <w:r w:rsidRPr="002C5326">
        <w:rPr>
          <w:sz w:val="28"/>
          <w:szCs w:val="28"/>
        </w:rPr>
        <w:t>таблице  2</w:t>
      </w:r>
      <w:r w:rsidR="004F3084">
        <w:rPr>
          <w:sz w:val="28"/>
          <w:szCs w:val="28"/>
        </w:rPr>
        <w:t>.1</w:t>
      </w:r>
      <w:r w:rsidRPr="002C5326">
        <w:rPr>
          <w:sz w:val="28"/>
          <w:szCs w:val="28"/>
        </w:rPr>
        <w:t>.</w:t>
      </w:r>
      <w:proofErr w:type="gramEnd"/>
    </w:p>
    <w:p w:rsidR="00033076" w:rsidRDefault="00033076" w:rsidP="00033076">
      <w:pPr>
        <w:ind w:firstLine="708"/>
        <w:jc w:val="both"/>
        <w:sectPr w:rsidR="00033076" w:rsidSect="00450DAC">
          <w:pgSz w:w="11906" w:h="16838"/>
          <w:pgMar w:top="851" w:right="851" w:bottom="1134" w:left="1361" w:header="709" w:footer="709" w:gutter="0"/>
          <w:cols w:space="708"/>
          <w:docGrid w:linePitch="360"/>
        </w:sectPr>
      </w:pPr>
    </w:p>
    <w:p w:rsidR="00815406" w:rsidRPr="00987F3F" w:rsidRDefault="001A6290" w:rsidP="003B222C">
      <w:pPr>
        <w:pStyle w:val="1"/>
        <w:jc w:val="center"/>
      </w:pPr>
      <w:bookmarkStart w:id="9" w:name="_Toc197943547"/>
      <w:r w:rsidRPr="003B222C">
        <w:rPr>
          <w:color w:val="auto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:rsidR="00ED3B04" w:rsidRDefault="00ED3B04"/>
    <w:p w:rsidR="00ED3B04" w:rsidRPr="00ED3B04" w:rsidRDefault="00ED3B04" w:rsidP="00256E1E">
      <w:pPr>
        <w:jc w:val="both"/>
        <w:rPr>
          <w:sz w:val="28"/>
          <w:szCs w:val="28"/>
        </w:rPr>
      </w:pPr>
      <w:r w:rsidRPr="00ED3B04">
        <w:rPr>
          <w:sz w:val="28"/>
          <w:szCs w:val="28"/>
        </w:rPr>
        <w:t>Таблица 2.1. 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</w:t>
      </w:r>
    </w:p>
    <w:tbl>
      <w:tblPr>
        <w:tblStyle w:val="a8"/>
        <w:tblW w:w="15021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6379"/>
        <w:gridCol w:w="1276"/>
        <w:gridCol w:w="4394"/>
      </w:tblGrid>
      <w:tr w:rsidR="00ED3B04" w:rsidRPr="001E640C" w:rsidTr="003057CF">
        <w:trPr>
          <w:trHeight w:val="751"/>
          <w:tblHeader/>
        </w:trPr>
        <w:tc>
          <w:tcPr>
            <w:tcW w:w="846" w:type="dxa"/>
            <w:shd w:val="clear" w:color="auto" w:fill="auto"/>
            <w:vAlign w:val="center"/>
          </w:tcPr>
          <w:p w:rsidR="00ED3B04" w:rsidRPr="001E640C" w:rsidRDefault="00ED3B04" w:rsidP="003057CF">
            <w:pPr>
              <w:pStyle w:val="ae"/>
              <w:widowControl w:val="0"/>
              <w:ind w:firstLine="0"/>
              <w:jc w:val="center"/>
              <w:rPr>
                <w:lang w:val="ru-RU"/>
              </w:rPr>
            </w:pPr>
            <w:r w:rsidRPr="001E640C">
              <w:rPr>
                <w:lang w:val="ru-RU"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B04" w:rsidRPr="001E640C" w:rsidRDefault="00ED3B04" w:rsidP="003057CF">
            <w:pPr>
              <w:pStyle w:val="ae"/>
              <w:widowControl w:val="0"/>
              <w:ind w:firstLine="0"/>
              <w:jc w:val="center"/>
              <w:rPr>
                <w:lang w:val="ru-RU"/>
              </w:rPr>
            </w:pPr>
            <w:r w:rsidRPr="001E640C">
              <w:rPr>
                <w:lang w:val="ru-RU"/>
              </w:rPr>
              <w:t>Наименование функциональной зоны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D3B04" w:rsidRDefault="00ED3B04" w:rsidP="003057CF">
            <w:pPr>
              <w:jc w:val="center"/>
            </w:pPr>
          </w:p>
          <w:p w:rsidR="00ED3B04" w:rsidRPr="001E640C" w:rsidRDefault="00ED3B04" w:rsidP="003057CF">
            <w:pPr>
              <w:jc w:val="center"/>
              <w:rPr>
                <w:lang w:eastAsia="ar-SA" w:bidi="en-US"/>
              </w:rPr>
            </w:pPr>
            <w:r w:rsidRPr="001E640C">
              <w:t>Описание назначения функциональной зоны</w:t>
            </w:r>
            <w:r w:rsidRPr="001E640C">
              <w:rPr>
                <w:lang w:eastAsia="ar-SA" w:bidi="en-US"/>
              </w:rPr>
              <w:t xml:space="preserve"> </w:t>
            </w:r>
          </w:p>
          <w:p w:rsidR="00ED3B04" w:rsidRPr="001E640C" w:rsidRDefault="00ED3B04" w:rsidP="003057CF">
            <w:pPr>
              <w:tabs>
                <w:tab w:val="left" w:pos="1755"/>
              </w:tabs>
              <w:jc w:val="center"/>
              <w:rPr>
                <w:lang w:eastAsia="ar-SA" w:bidi="en-US"/>
              </w:rPr>
            </w:pPr>
          </w:p>
        </w:tc>
        <w:tc>
          <w:tcPr>
            <w:tcW w:w="1276" w:type="dxa"/>
          </w:tcPr>
          <w:p w:rsidR="00ED3B04" w:rsidRDefault="00ED3B04" w:rsidP="003057CF">
            <w:pPr>
              <w:jc w:val="center"/>
            </w:pPr>
          </w:p>
          <w:p w:rsidR="00ED3B04" w:rsidRPr="001E640C" w:rsidRDefault="00ED3B04" w:rsidP="003057CF">
            <w:pPr>
              <w:jc w:val="center"/>
            </w:pPr>
            <w:r>
              <w:t>Площадь, га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D3B04" w:rsidRPr="001E640C" w:rsidRDefault="00ED3B04" w:rsidP="003057CF">
            <w:pPr>
              <w:jc w:val="center"/>
            </w:pPr>
            <w:r w:rsidRPr="001E640C"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ED3B04" w:rsidRPr="004E5585" w:rsidTr="00F92245">
        <w:tc>
          <w:tcPr>
            <w:tcW w:w="15021" w:type="dxa"/>
            <w:gridSpan w:val="5"/>
            <w:vAlign w:val="center"/>
          </w:tcPr>
          <w:p w:rsidR="00ED3B04" w:rsidRPr="004E5585" w:rsidRDefault="00ED3B04" w:rsidP="003057CF">
            <w:pPr>
              <w:pStyle w:val="af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Сидельниково</w:t>
            </w:r>
            <w:proofErr w:type="spellEnd"/>
          </w:p>
        </w:tc>
      </w:tr>
      <w:tr w:rsidR="00ED3B04" w:rsidRPr="004E5585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jc w:val="center"/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1E640C" w:rsidRDefault="00ED3B04" w:rsidP="003057CF">
            <w:pPr>
              <w:jc w:val="center"/>
            </w:pPr>
            <w:r w:rsidRPr="00356712">
              <w:rPr>
                <w:lang w:eastAsia="en-US"/>
              </w:rPr>
              <w:t>Зона застройки индивидуальными жилыми домами</w:t>
            </w:r>
          </w:p>
        </w:tc>
        <w:tc>
          <w:tcPr>
            <w:tcW w:w="6379" w:type="dxa"/>
            <w:vAlign w:val="center"/>
          </w:tcPr>
          <w:p w:rsidR="00ED3B04" w:rsidRPr="00DF3B84" w:rsidRDefault="00ED3B04" w:rsidP="003057CF">
            <w:pPr>
              <w:pStyle w:val="af1"/>
              <w:jc w:val="center"/>
            </w:pPr>
            <w:r w:rsidRPr="000E206A">
              <w:rPr>
                <w:color w:val="000000" w:themeColor="text1"/>
                <w:sz w:val="24"/>
              </w:rPr>
              <w:t>Зона обеспечивает правовые условия формирования жилых районов низкой плотности застройки не выше трех надземных этажей, с минимально разрешенным набором услуг, где предусматривается размещение одноквартирных жилых домов с земельными участками</w:t>
            </w:r>
          </w:p>
        </w:tc>
        <w:tc>
          <w:tcPr>
            <w:tcW w:w="1276" w:type="dxa"/>
          </w:tcPr>
          <w:p w:rsidR="00C03B06" w:rsidRDefault="00C03B06" w:rsidP="003057CF">
            <w:pPr>
              <w:shd w:val="clear" w:color="auto" w:fill="FFFFFF"/>
              <w:jc w:val="center"/>
              <w:textAlignment w:val="baseline"/>
              <w:rPr>
                <w:color w:val="000000" w:themeColor="text1"/>
              </w:rPr>
            </w:pPr>
          </w:p>
          <w:p w:rsidR="00ED3B04" w:rsidRDefault="00C03B06" w:rsidP="003057CF">
            <w:pPr>
              <w:shd w:val="clear" w:color="auto" w:fill="FFFFFF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</w:t>
            </w:r>
          </w:p>
        </w:tc>
        <w:tc>
          <w:tcPr>
            <w:tcW w:w="4394" w:type="dxa"/>
            <w:vAlign w:val="center"/>
          </w:tcPr>
          <w:p w:rsidR="00ED3B04" w:rsidRPr="00ED3B04" w:rsidRDefault="00ED3B04" w:rsidP="00ED3B04">
            <w:pPr>
              <w:pStyle w:val="af1"/>
              <w:jc w:val="center"/>
              <w:rPr>
                <w:sz w:val="24"/>
              </w:rPr>
            </w:pPr>
            <w:r w:rsidRPr="00ED3B04">
              <w:rPr>
                <w:sz w:val="24"/>
              </w:rPr>
              <w:t>ТП – строительство, местного значения</w:t>
            </w:r>
          </w:p>
          <w:p w:rsidR="00ED3B04" w:rsidRPr="004E5585" w:rsidRDefault="00ED3B04" w:rsidP="00ED3B04">
            <w:pPr>
              <w:pStyle w:val="af1"/>
              <w:jc w:val="center"/>
              <w:rPr>
                <w:sz w:val="24"/>
              </w:rPr>
            </w:pPr>
            <w:r w:rsidRPr="00ED3B04">
              <w:rPr>
                <w:sz w:val="24"/>
              </w:rPr>
              <w:t>ГРС – строительство, местного значения.</w:t>
            </w:r>
          </w:p>
        </w:tc>
      </w:tr>
      <w:tr w:rsidR="00ED3B04" w:rsidRPr="00EA07DE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356712" w:rsidRDefault="00ED3B04" w:rsidP="00ED3B04">
            <w:pPr>
              <w:spacing w:line="254" w:lineRule="auto"/>
              <w:jc w:val="center"/>
              <w:rPr>
                <w:lang w:eastAsia="en-US"/>
              </w:rPr>
            </w:pPr>
            <w:r w:rsidRPr="00356712">
              <w:rPr>
                <w:lang w:eastAsia="en-US"/>
              </w:rPr>
              <w:t>Зона инженерной инфраструктуры</w:t>
            </w:r>
          </w:p>
        </w:tc>
        <w:tc>
          <w:tcPr>
            <w:tcW w:w="6379" w:type="dxa"/>
            <w:vAlign w:val="center"/>
          </w:tcPr>
          <w:p w:rsidR="00ED3B04" w:rsidRPr="009D2E73" w:rsidRDefault="00ED3B04" w:rsidP="00ED3B04">
            <w:pPr>
              <w:widowControl w:val="0"/>
              <w:jc w:val="center"/>
            </w:pPr>
            <w:r w:rsidRPr="00995A07">
              <w:t>Размещение объектов инженерной инфраструктуры, в том числе сооружений и коммуникаций энергообеспечения, водоснабжения, очистки стоков, связи, газоснабжения, теплоснабжения, для выделения территорий, необходимых для технического обслуживания инженерных сооружений и коммуникаций и их охраны, а также для установления санитарно- защитных зон таких объектов в соответствии с требованиями технических регламентов.</w:t>
            </w:r>
          </w:p>
        </w:tc>
        <w:tc>
          <w:tcPr>
            <w:tcW w:w="1276" w:type="dxa"/>
          </w:tcPr>
          <w:p w:rsidR="00ED3B04" w:rsidRDefault="00ED3B04" w:rsidP="00ED3B04">
            <w:pPr>
              <w:shd w:val="clear" w:color="auto" w:fill="FFFFFF"/>
              <w:jc w:val="center"/>
              <w:textAlignment w:val="baseline"/>
            </w:pPr>
          </w:p>
          <w:p w:rsidR="00C03B06" w:rsidRPr="00682E0D" w:rsidRDefault="00C03B06" w:rsidP="00ED3B04">
            <w:pPr>
              <w:shd w:val="clear" w:color="auto" w:fill="FFFFFF"/>
              <w:jc w:val="center"/>
              <w:textAlignment w:val="baseline"/>
            </w:pPr>
            <w:r>
              <w:t>1,8</w:t>
            </w:r>
          </w:p>
        </w:tc>
        <w:tc>
          <w:tcPr>
            <w:tcW w:w="4394" w:type="dxa"/>
            <w:vAlign w:val="center"/>
          </w:tcPr>
          <w:p w:rsidR="00ED3B04" w:rsidRPr="00EA07DE" w:rsidRDefault="00ED3B04" w:rsidP="00ED3B04">
            <w:pPr>
              <w:jc w:val="center"/>
            </w:pPr>
            <w:r>
              <w:t>-</w:t>
            </w:r>
          </w:p>
        </w:tc>
      </w:tr>
      <w:tr w:rsidR="00ED3B04" w:rsidRPr="00EA07DE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1E640C" w:rsidRDefault="00ED3B04" w:rsidP="00ED3B04">
            <w:pPr>
              <w:jc w:val="center"/>
            </w:pPr>
            <w:r w:rsidRPr="00356712">
              <w:rPr>
                <w:lang w:eastAsia="en-US"/>
              </w:rPr>
              <w:t>Иные зоны</w:t>
            </w:r>
          </w:p>
        </w:tc>
        <w:tc>
          <w:tcPr>
            <w:tcW w:w="6379" w:type="dxa"/>
            <w:vAlign w:val="center"/>
          </w:tcPr>
          <w:p w:rsidR="00ED3B04" w:rsidRPr="001E640C" w:rsidRDefault="00ED3B04" w:rsidP="00ED3B04">
            <w:pPr>
              <w:jc w:val="center"/>
            </w:pPr>
            <w:r w:rsidRPr="00DB02A8">
              <w:rPr>
                <w:rFonts w:eastAsia="Calibri"/>
              </w:rPr>
              <w:t>Размещение объектов культурного наследия;</w:t>
            </w:r>
            <w:r w:rsidRPr="00DB02A8">
              <w:t xml:space="preserve">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</w:t>
            </w:r>
          </w:p>
        </w:tc>
        <w:tc>
          <w:tcPr>
            <w:tcW w:w="1276" w:type="dxa"/>
          </w:tcPr>
          <w:p w:rsidR="00ED3B04" w:rsidRDefault="00ED3B04" w:rsidP="00ED3B04">
            <w:pPr>
              <w:shd w:val="clear" w:color="auto" w:fill="FFFFFF"/>
              <w:jc w:val="center"/>
              <w:textAlignment w:val="baseline"/>
            </w:pPr>
          </w:p>
          <w:p w:rsidR="00C03B06" w:rsidRPr="00682E0D" w:rsidRDefault="00C03B06" w:rsidP="00ED3B04">
            <w:pPr>
              <w:shd w:val="clear" w:color="auto" w:fill="FFFFFF"/>
              <w:jc w:val="center"/>
              <w:textAlignment w:val="baseline"/>
            </w:pPr>
            <w:r>
              <w:t>1,3</w:t>
            </w:r>
          </w:p>
        </w:tc>
        <w:tc>
          <w:tcPr>
            <w:tcW w:w="4394" w:type="dxa"/>
            <w:vAlign w:val="center"/>
          </w:tcPr>
          <w:p w:rsidR="00ED3B04" w:rsidRPr="00EA07DE" w:rsidRDefault="00ED3B04" w:rsidP="00ED3B04">
            <w:pPr>
              <w:jc w:val="center"/>
            </w:pPr>
            <w:r>
              <w:t>-</w:t>
            </w:r>
          </w:p>
        </w:tc>
      </w:tr>
      <w:tr w:rsidR="00ED3B04" w:rsidRPr="00EA07DE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1E640C" w:rsidRDefault="00ED3B04" w:rsidP="00ED3B04">
            <w:pPr>
              <w:jc w:val="center"/>
            </w:pPr>
            <w:r w:rsidRPr="0002404B">
              <w:rPr>
                <w:lang w:eastAsia="en-US"/>
              </w:rPr>
              <w:t>Производственная зона сельско</w:t>
            </w:r>
            <w:r>
              <w:rPr>
                <w:lang w:eastAsia="en-US"/>
              </w:rPr>
              <w:t>-</w:t>
            </w:r>
            <w:r w:rsidRPr="0002404B">
              <w:rPr>
                <w:lang w:eastAsia="en-US"/>
              </w:rPr>
              <w:lastRenderedPageBreak/>
              <w:t>хозяйственных предприятий</w:t>
            </w:r>
          </w:p>
        </w:tc>
        <w:tc>
          <w:tcPr>
            <w:tcW w:w="6379" w:type="dxa"/>
            <w:vAlign w:val="center"/>
          </w:tcPr>
          <w:p w:rsidR="00ED3B04" w:rsidRPr="00995A07" w:rsidRDefault="00ED3B04" w:rsidP="00ED3B04">
            <w:pPr>
              <w:pStyle w:val="ab"/>
              <w:shd w:val="clear" w:color="auto" w:fill="FFFFFF"/>
              <w:spacing w:before="0" w:beforeAutospacing="0" w:after="360" w:afterAutospacing="0"/>
              <w:jc w:val="center"/>
            </w:pPr>
            <w:r w:rsidRPr="0002404B">
              <w:lastRenderedPageBreak/>
              <w:t>Размещение объектов сельскохозяйственного назначения и развития объектов сельскохозяйственного назначения</w:t>
            </w:r>
          </w:p>
        </w:tc>
        <w:tc>
          <w:tcPr>
            <w:tcW w:w="1276" w:type="dxa"/>
          </w:tcPr>
          <w:p w:rsidR="00ED3B04" w:rsidRPr="00682E0D" w:rsidRDefault="00C03B06" w:rsidP="00ED3B04">
            <w:pPr>
              <w:shd w:val="clear" w:color="auto" w:fill="FFFFFF"/>
              <w:jc w:val="center"/>
              <w:textAlignment w:val="baseline"/>
            </w:pPr>
            <w:r>
              <w:t>3,9</w:t>
            </w:r>
          </w:p>
        </w:tc>
        <w:tc>
          <w:tcPr>
            <w:tcW w:w="4394" w:type="dxa"/>
            <w:vAlign w:val="center"/>
          </w:tcPr>
          <w:p w:rsidR="00ED3B04" w:rsidRPr="00EA07DE" w:rsidRDefault="00ED3B04" w:rsidP="00ED3B04">
            <w:pPr>
              <w:jc w:val="center"/>
            </w:pPr>
            <w:r>
              <w:t>-</w:t>
            </w:r>
          </w:p>
        </w:tc>
      </w:tr>
      <w:tr w:rsidR="00ED3B04" w:rsidRPr="00EA07DE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1E640C" w:rsidRDefault="00ED3B04" w:rsidP="00ED3B04">
            <w:pPr>
              <w:jc w:val="center"/>
            </w:pPr>
            <w:r w:rsidRPr="001E640C">
              <w:t xml:space="preserve">Зона озелененных территорий общего </w:t>
            </w:r>
            <w:proofErr w:type="spellStart"/>
            <w:r w:rsidRPr="001E640C">
              <w:t>поль</w:t>
            </w:r>
            <w:r>
              <w:t>-</w:t>
            </w:r>
            <w:r w:rsidRPr="001E640C">
              <w:t>зования</w:t>
            </w:r>
            <w:proofErr w:type="spellEnd"/>
            <w:r w:rsidRPr="001E640C">
              <w:t xml:space="preserve"> (</w:t>
            </w:r>
            <w:proofErr w:type="spellStart"/>
            <w:r w:rsidRPr="001E640C">
              <w:t>лесо</w:t>
            </w:r>
            <w:proofErr w:type="spellEnd"/>
            <w:r>
              <w:t>-</w:t>
            </w:r>
            <w:r w:rsidRPr="001E640C">
              <w:t xml:space="preserve">парки, парки, сады, скверы, бульвары, </w:t>
            </w:r>
            <w:proofErr w:type="spellStart"/>
            <w:r w:rsidRPr="001E640C">
              <w:t>го</w:t>
            </w:r>
            <w:r>
              <w:t>-</w:t>
            </w:r>
            <w:r w:rsidRPr="001E640C">
              <w:t>родские</w:t>
            </w:r>
            <w:proofErr w:type="spellEnd"/>
            <w:r w:rsidRPr="001E640C">
              <w:t xml:space="preserve"> леса)</w:t>
            </w:r>
          </w:p>
        </w:tc>
        <w:tc>
          <w:tcPr>
            <w:tcW w:w="6379" w:type="dxa"/>
            <w:vAlign w:val="center"/>
          </w:tcPr>
          <w:p w:rsidR="00ED3B04" w:rsidRPr="001E640C" w:rsidRDefault="00ED3B04" w:rsidP="00ED3B04">
            <w:pPr>
              <w:pStyle w:val="ab"/>
              <w:shd w:val="clear" w:color="auto" w:fill="FFFFFF"/>
              <w:spacing w:before="0" w:beforeAutospacing="0" w:after="360" w:afterAutospacing="0"/>
              <w:jc w:val="center"/>
            </w:pPr>
            <w:r w:rsidRPr="00995A07">
              <w:t>Обеспечения правовых условий сохранения и использования существующего природного ландшафта и создания благоприятной окружающей среды в интересах здоровья населения, для организации парков, скверов, бульваров, используемых в целях кратковременного отдыха, проведения досуга населения.</w:t>
            </w:r>
          </w:p>
        </w:tc>
        <w:tc>
          <w:tcPr>
            <w:tcW w:w="1276" w:type="dxa"/>
          </w:tcPr>
          <w:p w:rsidR="00ED3B04" w:rsidRDefault="00ED3B04" w:rsidP="00ED3B04">
            <w:pPr>
              <w:shd w:val="clear" w:color="auto" w:fill="FFFFFF"/>
              <w:jc w:val="center"/>
              <w:textAlignment w:val="baseline"/>
            </w:pPr>
          </w:p>
          <w:p w:rsidR="00C03B06" w:rsidRPr="00682E0D" w:rsidRDefault="00C03B06" w:rsidP="00ED3B04">
            <w:pPr>
              <w:shd w:val="clear" w:color="auto" w:fill="FFFFFF"/>
              <w:jc w:val="center"/>
              <w:textAlignment w:val="baseline"/>
            </w:pPr>
            <w:r>
              <w:t>0,9</w:t>
            </w:r>
          </w:p>
        </w:tc>
        <w:tc>
          <w:tcPr>
            <w:tcW w:w="4394" w:type="dxa"/>
            <w:vAlign w:val="center"/>
          </w:tcPr>
          <w:p w:rsidR="00ED3B04" w:rsidRPr="00EA07DE" w:rsidRDefault="00ED3B04" w:rsidP="00ED3B04">
            <w:pPr>
              <w:jc w:val="center"/>
            </w:pPr>
            <w:r>
              <w:t>-</w:t>
            </w:r>
          </w:p>
        </w:tc>
      </w:tr>
      <w:tr w:rsidR="00ED3B04" w:rsidRPr="00EA07DE" w:rsidTr="003057CF">
        <w:tc>
          <w:tcPr>
            <w:tcW w:w="846" w:type="dxa"/>
            <w:vAlign w:val="center"/>
          </w:tcPr>
          <w:p w:rsidR="00ED3B04" w:rsidRPr="001E640C" w:rsidRDefault="00ED3B04" w:rsidP="00ED3B04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ED3B04" w:rsidRPr="00CC37D5" w:rsidRDefault="00ED3B04" w:rsidP="00ED3B04">
            <w:pPr>
              <w:spacing w:line="256" w:lineRule="auto"/>
              <w:jc w:val="center"/>
              <w:rPr>
                <w:lang w:eastAsia="en-US"/>
              </w:rPr>
            </w:pPr>
            <w:r w:rsidRPr="0002404B">
              <w:rPr>
                <w:lang w:eastAsia="en-US"/>
              </w:rPr>
              <w:t>Зона отдыха</w:t>
            </w:r>
          </w:p>
        </w:tc>
        <w:tc>
          <w:tcPr>
            <w:tcW w:w="6379" w:type="dxa"/>
            <w:vAlign w:val="center"/>
          </w:tcPr>
          <w:p w:rsidR="00ED3B04" w:rsidRPr="00995A07" w:rsidRDefault="00ED3B04" w:rsidP="00ED3B04">
            <w:pPr>
              <w:pStyle w:val="ab"/>
              <w:shd w:val="clear" w:color="auto" w:fill="FFFFFF"/>
              <w:spacing w:after="360"/>
              <w:jc w:val="center"/>
            </w:pPr>
            <w:r w:rsidRPr="0002404B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  <w:r>
              <w:t xml:space="preserve"> </w:t>
            </w:r>
            <w:r w:rsidRPr="0002404B"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</w:tc>
        <w:tc>
          <w:tcPr>
            <w:tcW w:w="1276" w:type="dxa"/>
          </w:tcPr>
          <w:p w:rsidR="00ED3B04" w:rsidRDefault="00ED3B04" w:rsidP="00ED3B04">
            <w:pPr>
              <w:shd w:val="clear" w:color="auto" w:fill="FFFFFF"/>
              <w:jc w:val="center"/>
              <w:textAlignment w:val="baseline"/>
            </w:pPr>
          </w:p>
          <w:p w:rsidR="00C03B06" w:rsidRDefault="00C03B06" w:rsidP="00ED3B04">
            <w:pPr>
              <w:shd w:val="clear" w:color="auto" w:fill="FFFFFF"/>
              <w:jc w:val="center"/>
              <w:textAlignment w:val="baseline"/>
            </w:pPr>
            <w:r>
              <w:t>2,2</w:t>
            </w:r>
          </w:p>
          <w:p w:rsidR="00C03B06" w:rsidRPr="00682E0D" w:rsidRDefault="00C03B06" w:rsidP="00ED3B04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4394" w:type="dxa"/>
            <w:vAlign w:val="center"/>
          </w:tcPr>
          <w:p w:rsidR="00ED3B04" w:rsidRPr="00EA07DE" w:rsidRDefault="00ED3B04" w:rsidP="00ED3B04">
            <w:pPr>
              <w:jc w:val="center"/>
            </w:pPr>
            <w:r>
              <w:t>-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02404B" w:rsidRDefault="00C03B06" w:rsidP="00C03B06">
            <w:pPr>
              <w:jc w:val="center"/>
              <w:rPr>
                <w:lang w:eastAsia="en-US"/>
              </w:rPr>
            </w:pPr>
            <w:r w:rsidRPr="00A96643">
              <w:rPr>
                <w:bCs/>
                <w:color w:val="000000" w:themeColor="text1"/>
                <w:lang w:eastAsia="en-US"/>
              </w:rPr>
              <w:t>Зона садоводства, огородничества</w:t>
            </w:r>
          </w:p>
        </w:tc>
        <w:tc>
          <w:tcPr>
            <w:tcW w:w="6379" w:type="dxa"/>
            <w:vAlign w:val="center"/>
          </w:tcPr>
          <w:p w:rsidR="00C03B06" w:rsidRPr="0002404B" w:rsidRDefault="00C03B06" w:rsidP="00C03B06">
            <w:pPr>
              <w:pStyle w:val="ab"/>
              <w:shd w:val="clear" w:color="auto" w:fill="FFFFFF"/>
              <w:spacing w:before="0" w:beforeAutospacing="0" w:after="360" w:afterAutospacing="0"/>
              <w:jc w:val="center"/>
            </w:pPr>
            <w:r w:rsidRPr="0002404B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индивидуальных г</w:t>
            </w:r>
            <w:r>
              <w:t>аражей и хозяйственных построек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  <w:r>
              <w:t>5,0</w:t>
            </w:r>
          </w:p>
        </w:tc>
        <w:tc>
          <w:tcPr>
            <w:tcW w:w="4394" w:type="dxa"/>
            <w:vAlign w:val="center"/>
          </w:tcPr>
          <w:p w:rsidR="00C03B06" w:rsidRDefault="00C03B06" w:rsidP="00C03B06">
            <w:pPr>
              <w:jc w:val="center"/>
            </w:pPr>
            <w:r>
              <w:t>-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A96643" w:rsidRDefault="00C03B06" w:rsidP="00C03B06">
            <w:pPr>
              <w:spacing w:line="254" w:lineRule="auto"/>
              <w:jc w:val="center"/>
              <w:rPr>
                <w:bCs/>
                <w:color w:val="000000" w:themeColor="text1"/>
                <w:lang w:eastAsia="en-US"/>
              </w:rPr>
            </w:pPr>
            <w:r w:rsidRPr="0082482F">
              <w:rPr>
                <w:bCs/>
                <w:color w:val="000000" w:themeColor="text1"/>
                <w:lang w:eastAsia="en-US"/>
              </w:rPr>
              <w:t>Зоны рекреационного назначения</w:t>
            </w:r>
          </w:p>
        </w:tc>
        <w:tc>
          <w:tcPr>
            <w:tcW w:w="6379" w:type="dxa"/>
            <w:vAlign w:val="center"/>
          </w:tcPr>
          <w:p w:rsidR="00C03B06" w:rsidRPr="004F2DEB" w:rsidRDefault="00C03B06" w:rsidP="00C03B06">
            <w:pPr>
              <w:jc w:val="center"/>
              <w:rPr>
                <w:rFonts w:eastAsia="Calibri"/>
              </w:rPr>
            </w:pPr>
            <w:r w:rsidRPr="004F2DEB">
              <w:t>Зона рекреационного назначения представляет собой участки территории в пределах и вне границ населённых пунктов, предназначенные для организации массового отдыха населения, туризма, занятий физической культурой и спортом, курортные учреждения, а также для улучшения экологической обстановки и включает парки, сады, городские леса, лесопарки, пляжи, водоёмы и иные объекты, используемые в рекреационных целях и формирующие систему открытых пространств населенных пунктов.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  <w:r>
              <w:t>0,44</w:t>
            </w:r>
          </w:p>
        </w:tc>
        <w:tc>
          <w:tcPr>
            <w:tcW w:w="4394" w:type="dxa"/>
            <w:vAlign w:val="center"/>
          </w:tcPr>
          <w:p w:rsidR="00C03B06" w:rsidRDefault="00C03B06" w:rsidP="00C03B06">
            <w:pPr>
              <w:jc w:val="center"/>
            </w:pPr>
            <w:r>
              <w:t>-</w:t>
            </w:r>
          </w:p>
        </w:tc>
      </w:tr>
      <w:tr w:rsidR="00C03B06" w:rsidRPr="00EA07DE" w:rsidTr="00D64977">
        <w:tc>
          <w:tcPr>
            <w:tcW w:w="15021" w:type="dxa"/>
            <w:gridSpan w:val="5"/>
            <w:vAlign w:val="center"/>
          </w:tcPr>
          <w:p w:rsidR="00C03B06" w:rsidRPr="00EA07DE" w:rsidRDefault="00C03B06" w:rsidP="00C03B06">
            <w:pPr>
              <w:jc w:val="center"/>
            </w:pPr>
            <w:r>
              <w:t xml:space="preserve">д. </w:t>
            </w:r>
            <w:proofErr w:type="spellStart"/>
            <w:r>
              <w:t>Кокшамары</w:t>
            </w:r>
            <w:proofErr w:type="spellEnd"/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1E640C" w:rsidRDefault="00C03B06" w:rsidP="00C03B06">
            <w:pPr>
              <w:jc w:val="center"/>
            </w:pPr>
            <w:r w:rsidRPr="00356712">
              <w:rPr>
                <w:lang w:eastAsia="en-US"/>
              </w:rPr>
              <w:t>Зона застройки индивидуальными жилыми домами</w:t>
            </w:r>
          </w:p>
        </w:tc>
        <w:tc>
          <w:tcPr>
            <w:tcW w:w="6379" w:type="dxa"/>
            <w:vAlign w:val="center"/>
          </w:tcPr>
          <w:p w:rsidR="00C03B06" w:rsidRPr="00DF3B84" w:rsidRDefault="00C03B06" w:rsidP="00C03B06">
            <w:pPr>
              <w:pStyle w:val="af1"/>
              <w:jc w:val="center"/>
            </w:pPr>
            <w:r w:rsidRPr="000E206A">
              <w:rPr>
                <w:color w:val="000000" w:themeColor="text1"/>
                <w:sz w:val="24"/>
              </w:rPr>
              <w:t>Зона обеспечивает правовые условия формирования жилых районов низкой плотности застройки не выше трех надземных этажей, с минимально разрешенным набором услуг, где предусматривается размещение одноквартирных жилых домов с земельными участками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256E1E" w:rsidRPr="00682E0D" w:rsidRDefault="00256E1E" w:rsidP="00C03B06">
            <w:pPr>
              <w:shd w:val="clear" w:color="auto" w:fill="FFFFFF"/>
              <w:jc w:val="center"/>
              <w:textAlignment w:val="baseline"/>
            </w:pPr>
            <w:r>
              <w:t>240</w:t>
            </w:r>
            <w:r w:rsidR="00945D25">
              <w:t>,05</w:t>
            </w:r>
          </w:p>
        </w:tc>
        <w:tc>
          <w:tcPr>
            <w:tcW w:w="4394" w:type="dxa"/>
            <w:vAlign w:val="center"/>
          </w:tcPr>
          <w:p w:rsidR="00C03B06" w:rsidRPr="00ED3B04" w:rsidRDefault="00C03B06" w:rsidP="00C03B06">
            <w:pPr>
              <w:pStyle w:val="af1"/>
              <w:jc w:val="center"/>
              <w:rPr>
                <w:sz w:val="24"/>
              </w:rPr>
            </w:pPr>
            <w:r w:rsidRPr="00ED3B04">
              <w:rPr>
                <w:sz w:val="24"/>
              </w:rPr>
              <w:t>ТП – строительство, местного значения</w:t>
            </w:r>
          </w:p>
          <w:p w:rsidR="00C03B06" w:rsidRPr="00EA07DE" w:rsidRDefault="00C03B06" w:rsidP="00C03B06">
            <w:pPr>
              <w:jc w:val="center"/>
            </w:pPr>
            <w:r w:rsidRPr="00ED3B04">
              <w:t>ГРС – строительство, местного значения.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356712" w:rsidRDefault="00C03B06" w:rsidP="00C03B06">
            <w:pPr>
              <w:spacing w:line="254" w:lineRule="auto"/>
              <w:jc w:val="center"/>
              <w:rPr>
                <w:lang w:eastAsia="en-US"/>
              </w:rPr>
            </w:pPr>
            <w:r w:rsidRPr="00356712">
              <w:rPr>
                <w:lang w:eastAsia="en-US"/>
              </w:rPr>
              <w:t>Зона инженерной инфраструктуры</w:t>
            </w:r>
          </w:p>
        </w:tc>
        <w:tc>
          <w:tcPr>
            <w:tcW w:w="6379" w:type="dxa"/>
            <w:vAlign w:val="center"/>
          </w:tcPr>
          <w:p w:rsidR="00C03B06" w:rsidRPr="009D2E73" w:rsidRDefault="00C03B06" w:rsidP="00C03B06">
            <w:pPr>
              <w:widowControl w:val="0"/>
              <w:jc w:val="center"/>
            </w:pPr>
            <w:r w:rsidRPr="00995A07">
              <w:t>Размещение объектов инженерной инфраструктуры, в том числе сооружений и коммуникаций энергообеспечения, водоснабжения, очистки стоков, связи, газоснабжения, теплоснабжения, для выделения территорий, необходимых для технического обслуживания инженерных сооружений и коммуникаций и их охраны, а также для установления санитарно- защитных зон таких объектов в соответствии с требованиями технических регламентов.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256E1E" w:rsidRPr="00682E0D" w:rsidRDefault="00256E1E" w:rsidP="00C03B06">
            <w:pPr>
              <w:shd w:val="clear" w:color="auto" w:fill="FFFFFF"/>
              <w:jc w:val="center"/>
              <w:textAlignment w:val="baseline"/>
            </w:pPr>
            <w:r>
              <w:t>1,1</w:t>
            </w:r>
          </w:p>
        </w:tc>
        <w:tc>
          <w:tcPr>
            <w:tcW w:w="4394" w:type="dxa"/>
            <w:vAlign w:val="center"/>
          </w:tcPr>
          <w:p w:rsidR="00C03B06" w:rsidRPr="00EA07DE" w:rsidRDefault="00C03B06" w:rsidP="00C03B06">
            <w:pPr>
              <w:jc w:val="center"/>
            </w:pPr>
            <w:r>
              <w:t>-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1E640C" w:rsidRDefault="00C03B06" w:rsidP="00C03B06">
            <w:pPr>
              <w:jc w:val="center"/>
            </w:pPr>
            <w:r w:rsidRPr="00356712">
              <w:rPr>
                <w:lang w:eastAsia="en-US"/>
              </w:rPr>
              <w:t>Иные зоны</w:t>
            </w:r>
          </w:p>
        </w:tc>
        <w:tc>
          <w:tcPr>
            <w:tcW w:w="6379" w:type="dxa"/>
            <w:vAlign w:val="center"/>
          </w:tcPr>
          <w:p w:rsidR="00C03B06" w:rsidRPr="001E640C" w:rsidRDefault="00C03B06" w:rsidP="00C03B06">
            <w:pPr>
              <w:jc w:val="center"/>
            </w:pPr>
            <w:r w:rsidRPr="00DB02A8">
              <w:rPr>
                <w:rFonts w:eastAsia="Calibri"/>
              </w:rPr>
              <w:t>Размещение объектов культурного наследия;</w:t>
            </w:r>
            <w:r w:rsidRPr="00DB02A8">
              <w:t xml:space="preserve">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256E1E" w:rsidRPr="00682E0D" w:rsidRDefault="00256E1E" w:rsidP="00C03B06">
            <w:pPr>
              <w:shd w:val="clear" w:color="auto" w:fill="FFFFFF"/>
              <w:jc w:val="center"/>
              <w:textAlignment w:val="baseline"/>
            </w:pPr>
            <w:r>
              <w:t>6,7</w:t>
            </w:r>
          </w:p>
        </w:tc>
        <w:tc>
          <w:tcPr>
            <w:tcW w:w="4394" w:type="dxa"/>
            <w:vAlign w:val="center"/>
          </w:tcPr>
          <w:p w:rsidR="00C03B06" w:rsidRPr="00EA07DE" w:rsidRDefault="00C03B06" w:rsidP="00C03B06">
            <w:pPr>
              <w:jc w:val="center"/>
            </w:pPr>
            <w:r>
              <w:t>ГРС – строительство, местного значения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1E640C" w:rsidRDefault="00C03B06" w:rsidP="00C03B06">
            <w:pPr>
              <w:jc w:val="center"/>
            </w:pPr>
            <w:r w:rsidRPr="001E640C">
              <w:t xml:space="preserve">Зона озелененных территорий </w:t>
            </w:r>
            <w:r w:rsidRPr="001E640C">
              <w:lastRenderedPageBreak/>
              <w:t xml:space="preserve">общего </w:t>
            </w:r>
            <w:proofErr w:type="spellStart"/>
            <w:r w:rsidRPr="001E640C">
              <w:t>поль</w:t>
            </w:r>
            <w:r>
              <w:t>-</w:t>
            </w:r>
            <w:r w:rsidRPr="001E640C">
              <w:t>зования</w:t>
            </w:r>
            <w:proofErr w:type="spellEnd"/>
            <w:r w:rsidRPr="001E640C">
              <w:t xml:space="preserve"> (</w:t>
            </w:r>
            <w:proofErr w:type="spellStart"/>
            <w:r w:rsidRPr="001E640C">
              <w:t>лесо</w:t>
            </w:r>
            <w:proofErr w:type="spellEnd"/>
            <w:r>
              <w:t>-</w:t>
            </w:r>
            <w:r w:rsidRPr="001E640C">
              <w:t xml:space="preserve">парки, парки, сады, скверы, бульвары, </w:t>
            </w:r>
            <w:proofErr w:type="spellStart"/>
            <w:r w:rsidRPr="001E640C">
              <w:t>го</w:t>
            </w:r>
            <w:r>
              <w:t>-</w:t>
            </w:r>
            <w:r w:rsidRPr="001E640C">
              <w:t>родские</w:t>
            </w:r>
            <w:proofErr w:type="spellEnd"/>
            <w:r w:rsidRPr="001E640C">
              <w:t xml:space="preserve"> леса)</w:t>
            </w:r>
          </w:p>
        </w:tc>
        <w:tc>
          <w:tcPr>
            <w:tcW w:w="6379" w:type="dxa"/>
            <w:vAlign w:val="center"/>
          </w:tcPr>
          <w:p w:rsidR="00C03B06" w:rsidRPr="001E640C" w:rsidRDefault="00C03B06" w:rsidP="00C03B06">
            <w:pPr>
              <w:pStyle w:val="ab"/>
              <w:shd w:val="clear" w:color="auto" w:fill="FFFFFF"/>
              <w:spacing w:before="0" w:beforeAutospacing="0" w:after="360" w:afterAutospacing="0"/>
              <w:jc w:val="center"/>
            </w:pPr>
            <w:r w:rsidRPr="00995A07">
              <w:lastRenderedPageBreak/>
              <w:t xml:space="preserve">Обеспечения правовых условий сохранения и использования существующего природного ландшафта и </w:t>
            </w:r>
            <w:r w:rsidRPr="00995A07">
              <w:lastRenderedPageBreak/>
              <w:t>создания благоприятной окружающей среды в интересах здоровья населения, для организации парков, скверов, бульваров, используемых в целях кратковременного отдыха, проведения досуга населения.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256E1E" w:rsidRPr="00682E0D" w:rsidRDefault="00945D25" w:rsidP="00C03B06">
            <w:pPr>
              <w:shd w:val="clear" w:color="auto" w:fill="FFFFFF"/>
              <w:jc w:val="center"/>
              <w:textAlignment w:val="baseline"/>
            </w:pPr>
            <w:r>
              <w:t>4,8</w:t>
            </w:r>
          </w:p>
        </w:tc>
        <w:tc>
          <w:tcPr>
            <w:tcW w:w="4394" w:type="dxa"/>
            <w:vAlign w:val="center"/>
          </w:tcPr>
          <w:p w:rsidR="00C03B06" w:rsidRPr="00EA07DE" w:rsidRDefault="00C03B06" w:rsidP="00C03B06">
            <w:pPr>
              <w:jc w:val="center"/>
            </w:pPr>
            <w:r>
              <w:t>-</w:t>
            </w:r>
          </w:p>
        </w:tc>
      </w:tr>
      <w:tr w:rsidR="00C03B06" w:rsidRPr="00EA07DE" w:rsidTr="003057CF">
        <w:tc>
          <w:tcPr>
            <w:tcW w:w="846" w:type="dxa"/>
            <w:vAlign w:val="center"/>
          </w:tcPr>
          <w:p w:rsidR="00C03B06" w:rsidRPr="001E640C" w:rsidRDefault="00C03B06" w:rsidP="00C03B06">
            <w:pPr>
              <w:pStyle w:val="ae"/>
              <w:widowControl w:val="0"/>
              <w:numPr>
                <w:ilvl w:val="0"/>
                <w:numId w:val="8"/>
              </w:num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03B06" w:rsidRPr="001E640C" w:rsidRDefault="00C03B06" w:rsidP="00C03B06">
            <w:pPr>
              <w:jc w:val="center"/>
            </w:pPr>
            <w:r w:rsidRPr="001E640C">
              <w:t>Производственная зона</w:t>
            </w:r>
          </w:p>
          <w:p w:rsidR="00C03B06" w:rsidRPr="001E640C" w:rsidRDefault="00C03B06" w:rsidP="00C03B06">
            <w:pPr>
              <w:widowControl w:val="0"/>
              <w:spacing w:before="120"/>
              <w:ind w:left="221"/>
              <w:jc w:val="center"/>
            </w:pPr>
          </w:p>
        </w:tc>
        <w:tc>
          <w:tcPr>
            <w:tcW w:w="6379" w:type="dxa"/>
            <w:vAlign w:val="center"/>
          </w:tcPr>
          <w:p w:rsidR="00C03B06" w:rsidRPr="007111D6" w:rsidRDefault="00C03B06" w:rsidP="00C03B06">
            <w:pPr>
              <w:tabs>
                <w:tab w:val="left" w:pos="4635"/>
              </w:tabs>
              <w:jc w:val="center"/>
              <w:rPr>
                <w:b/>
              </w:rPr>
            </w:pPr>
            <w:r w:rsidRPr="00DB02A8">
              <w:t xml:space="preserve">Размещение </w:t>
            </w:r>
            <w:r>
              <w:t xml:space="preserve">промышленных объектов, </w:t>
            </w:r>
            <w:r w:rsidRPr="00DB02A8">
              <w:t>развити</w:t>
            </w:r>
            <w:r>
              <w:t>е</w:t>
            </w:r>
            <w:r w:rsidRPr="00DB02A8">
              <w:t xml:space="preserve"> </w:t>
            </w:r>
            <w:r>
              <w:t>промышленных объектов</w:t>
            </w:r>
          </w:p>
        </w:tc>
        <w:tc>
          <w:tcPr>
            <w:tcW w:w="1276" w:type="dxa"/>
          </w:tcPr>
          <w:p w:rsidR="00C03B06" w:rsidRDefault="00C03B06" w:rsidP="00C03B06">
            <w:pPr>
              <w:shd w:val="clear" w:color="auto" w:fill="FFFFFF"/>
              <w:jc w:val="center"/>
              <w:textAlignment w:val="baseline"/>
            </w:pPr>
          </w:p>
          <w:p w:rsidR="00256E1E" w:rsidRPr="00682E0D" w:rsidRDefault="00256E1E" w:rsidP="00C03B06">
            <w:pPr>
              <w:shd w:val="clear" w:color="auto" w:fill="FFFFFF"/>
              <w:jc w:val="center"/>
              <w:textAlignment w:val="baseline"/>
            </w:pPr>
            <w:r>
              <w:t>1,8</w:t>
            </w:r>
          </w:p>
        </w:tc>
        <w:tc>
          <w:tcPr>
            <w:tcW w:w="4394" w:type="dxa"/>
            <w:vAlign w:val="center"/>
          </w:tcPr>
          <w:p w:rsidR="00C03B06" w:rsidRPr="00EA07DE" w:rsidRDefault="00C03B06" w:rsidP="00C03B06">
            <w:pPr>
              <w:jc w:val="center"/>
            </w:pPr>
            <w:r>
              <w:t>-</w:t>
            </w:r>
          </w:p>
        </w:tc>
      </w:tr>
    </w:tbl>
    <w:p w:rsidR="00945A22" w:rsidRDefault="00945A22"/>
    <w:p w:rsidR="00945A22" w:rsidRDefault="00945A22">
      <w:pPr>
        <w:sectPr w:rsidR="00945A22" w:rsidSect="00815406">
          <w:pgSz w:w="16838" w:h="11906" w:orient="landscape"/>
          <w:pgMar w:top="851" w:right="1134" w:bottom="1361" w:left="851" w:header="709" w:footer="709" w:gutter="0"/>
          <w:cols w:space="708"/>
          <w:docGrid w:linePitch="360"/>
        </w:sectPr>
      </w:pPr>
    </w:p>
    <w:p w:rsidR="004B154C" w:rsidRPr="006D3FE5" w:rsidRDefault="004B154C" w:rsidP="0084469D">
      <w:pPr>
        <w:pStyle w:val="Default"/>
        <w:jc w:val="right"/>
        <w:rPr>
          <w:bCs/>
          <w:i/>
          <w:color w:val="auto"/>
          <w:sz w:val="22"/>
          <w:szCs w:val="22"/>
        </w:rPr>
      </w:pPr>
    </w:p>
    <w:sectPr w:rsidR="004B154C" w:rsidRPr="006D3FE5" w:rsidSect="00713052">
      <w:pgSz w:w="11906" w:h="16838"/>
      <w:pgMar w:top="1134" w:right="136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F1" w:rsidRDefault="000F5BF1">
      <w:r>
        <w:separator/>
      </w:r>
    </w:p>
  </w:endnote>
  <w:endnote w:type="continuationSeparator" w:id="0">
    <w:p w:rsidR="000F5BF1" w:rsidRDefault="000F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F1" w:rsidRDefault="000F5BF1">
      <w:r>
        <w:separator/>
      </w:r>
    </w:p>
  </w:footnote>
  <w:footnote w:type="continuationSeparator" w:id="0">
    <w:p w:rsidR="000F5BF1" w:rsidRDefault="000F5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3B6" w:rsidRDefault="00BB03B6">
    <w:pPr>
      <w:pStyle w:val="a3"/>
    </w:pPr>
    <w:r>
      <w:rPr>
        <w:rFonts w:ascii="Calibri" w:eastAsia="Calibri" w:hAnsi="Calibri"/>
        <w:i/>
      </w:rPr>
      <w:t>ООО «Кадастровый Инженер»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3B6" w:rsidRDefault="00BB03B6" w:rsidP="004A7D7E">
    <w:pPr>
      <w:pBdr>
        <w:bottom w:val="single" w:sz="12" w:space="1" w:color="auto"/>
      </w:pBdr>
      <w:jc w:val="center"/>
      <w:rPr>
        <w:rStyle w:val="a7"/>
      </w:rPr>
    </w:pPr>
    <w:r>
      <w:rPr>
        <w:rStyle w:val="a7"/>
      </w:rPr>
      <w:t>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7519E">
      <w:rPr>
        <w:rStyle w:val="a7"/>
        <w:noProof/>
      </w:rPr>
      <w:t>11</w:t>
    </w:r>
    <w:r>
      <w:rPr>
        <w:rStyle w:val="a7"/>
      </w:rPr>
      <w:fldChar w:fldCharType="end"/>
    </w:r>
    <w:r>
      <w:rPr>
        <w:rStyle w:val="a7"/>
      </w:rP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623F"/>
    <w:multiLevelType w:val="hybridMultilevel"/>
    <w:tmpl w:val="C598E3CC"/>
    <w:lvl w:ilvl="0" w:tplc="A0C8C3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ABAFF5E">
      <w:numFmt w:val="none"/>
      <w:lvlText w:val=""/>
      <w:lvlJc w:val="left"/>
      <w:pPr>
        <w:tabs>
          <w:tab w:val="num" w:pos="360"/>
        </w:tabs>
      </w:pPr>
    </w:lvl>
    <w:lvl w:ilvl="2" w:tplc="4FFE49FA">
      <w:numFmt w:val="none"/>
      <w:lvlText w:val=""/>
      <w:lvlJc w:val="left"/>
      <w:pPr>
        <w:tabs>
          <w:tab w:val="num" w:pos="360"/>
        </w:tabs>
      </w:pPr>
    </w:lvl>
    <w:lvl w:ilvl="3" w:tplc="8C08911C">
      <w:numFmt w:val="none"/>
      <w:lvlText w:val=""/>
      <w:lvlJc w:val="left"/>
      <w:pPr>
        <w:tabs>
          <w:tab w:val="num" w:pos="360"/>
        </w:tabs>
      </w:pPr>
    </w:lvl>
    <w:lvl w:ilvl="4" w:tplc="805CA872">
      <w:numFmt w:val="none"/>
      <w:lvlText w:val=""/>
      <w:lvlJc w:val="left"/>
      <w:pPr>
        <w:tabs>
          <w:tab w:val="num" w:pos="360"/>
        </w:tabs>
      </w:pPr>
    </w:lvl>
    <w:lvl w:ilvl="5" w:tplc="BB08CCAA">
      <w:numFmt w:val="none"/>
      <w:lvlText w:val=""/>
      <w:lvlJc w:val="left"/>
      <w:pPr>
        <w:tabs>
          <w:tab w:val="num" w:pos="360"/>
        </w:tabs>
      </w:pPr>
    </w:lvl>
    <w:lvl w:ilvl="6" w:tplc="260C0BAE">
      <w:numFmt w:val="none"/>
      <w:lvlText w:val=""/>
      <w:lvlJc w:val="left"/>
      <w:pPr>
        <w:tabs>
          <w:tab w:val="num" w:pos="360"/>
        </w:tabs>
      </w:pPr>
    </w:lvl>
    <w:lvl w:ilvl="7" w:tplc="830E1F7C">
      <w:numFmt w:val="none"/>
      <w:lvlText w:val=""/>
      <w:lvlJc w:val="left"/>
      <w:pPr>
        <w:tabs>
          <w:tab w:val="num" w:pos="360"/>
        </w:tabs>
      </w:pPr>
    </w:lvl>
    <w:lvl w:ilvl="8" w:tplc="431636D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2516055"/>
    <w:multiLevelType w:val="hybridMultilevel"/>
    <w:tmpl w:val="B0543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90D86"/>
    <w:multiLevelType w:val="hybridMultilevel"/>
    <w:tmpl w:val="2592A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769C5"/>
    <w:multiLevelType w:val="hybridMultilevel"/>
    <w:tmpl w:val="83DE561E"/>
    <w:lvl w:ilvl="0" w:tplc="45D8C40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45BA5B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8496F"/>
    <w:multiLevelType w:val="hybridMultilevel"/>
    <w:tmpl w:val="707C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024921"/>
    <w:multiLevelType w:val="hybridMultilevel"/>
    <w:tmpl w:val="8E16890E"/>
    <w:lvl w:ilvl="0" w:tplc="9C1C7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92760"/>
    <w:multiLevelType w:val="hybridMultilevel"/>
    <w:tmpl w:val="BBDA2170"/>
    <w:lvl w:ilvl="0" w:tplc="2CFC4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A630A"/>
    <w:multiLevelType w:val="hybridMultilevel"/>
    <w:tmpl w:val="7D523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88E"/>
    <w:rsid w:val="0002247E"/>
    <w:rsid w:val="00033076"/>
    <w:rsid w:val="00033A3F"/>
    <w:rsid w:val="0004417A"/>
    <w:rsid w:val="0004464C"/>
    <w:rsid w:val="00050D60"/>
    <w:rsid w:val="00054025"/>
    <w:rsid w:val="0005407D"/>
    <w:rsid w:val="0006280A"/>
    <w:rsid w:val="000717FE"/>
    <w:rsid w:val="00083181"/>
    <w:rsid w:val="000843E8"/>
    <w:rsid w:val="0008487F"/>
    <w:rsid w:val="000A0BC5"/>
    <w:rsid w:val="000B2419"/>
    <w:rsid w:val="000B265A"/>
    <w:rsid w:val="000B3BAD"/>
    <w:rsid w:val="000D33D7"/>
    <w:rsid w:val="000E2727"/>
    <w:rsid w:val="000E40AE"/>
    <w:rsid w:val="000F5BF1"/>
    <w:rsid w:val="00112E9F"/>
    <w:rsid w:val="0012300C"/>
    <w:rsid w:val="0014222A"/>
    <w:rsid w:val="00151B43"/>
    <w:rsid w:val="00171CB8"/>
    <w:rsid w:val="00180A75"/>
    <w:rsid w:val="00182187"/>
    <w:rsid w:val="00186936"/>
    <w:rsid w:val="001A6290"/>
    <w:rsid w:val="001F1EC8"/>
    <w:rsid w:val="001F625F"/>
    <w:rsid w:val="001F67EE"/>
    <w:rsid w:val="00205981"/>
    <w:rsid w:val="00207D8A"/>
    <w:rsid w:val="002221AB"/>
    <w:rsid w:val="00223908"/>
    <w:rsid w:val="002430CC"/>
    <w:rsid w:val="00256E1E"/>
    <w:rsid w:val="002600C3"/>
    <w:rsid w:val="00260DCE"/>
    <w:rsid w:val="00273707"/>
    <w:rsid w:val="002741BB"/>
    <w:rsid w:val="002961E3"/>
    <w:rsid w:val="00297735"/>
    <w:rsid w:val="002A1176"/>
    <w:rsid w:val="002C2AB2"/>
    <w:rsid w:val="002C2EFD"/>
    <w:rsid w:val="002C5326"/>
    <w:rsid w:val="002D2B9E"/>
    <w:rsid w:val="0030533B"/>
    <w:rsid w:val="00331F48"/>
    <w:rsid w:val="00355AAD"/>
    <w:rsid w:val="003644F5"/>
    <w:rsid w:val="0037338B"/>
    <w:rsid w:val="0038257A"/>
    <w:rsid w:val="00386443"/>
    <w:rsid w:val="00390702"/>
    <w:rsid w:val="003949E1"/>
    <w:rsid w:val="003B0975"/>
    <w:rsid w:val="003B222C"/>
    <w:rsid w:val="003D4B3A"/>
    <w:rsid w:val="003E0098"/>
    <w:rsid w:val="003F0B70"/>
    <w:rsid w:val="003F3951"/>
    <w:rsid w:val="003F7517"/>
    <w:rsid w:val="00404FA7"/>
    <w:rsid w:val="00405F68"/>
    <w:rsid w:val="00423247"/>
    <w:rsid w:val="00432D18"/>
    <w:rsid w:val="00434199"/>
    <w:rsid w:val="00443143"/>
    <w:rsid w:val="004454DC"/>
    <w:rsid w:val="00450DAC"/>
    <w:rsid w:val="00466208"/>
    <w:rsid w:val="0048078D"/>
    <w:rsid w:val="00481C09"/>
    <w:rsid w:val="00496A96"/>
    <w:rsid w:val="004A7D7E"/>
    <w:rsid w:val="004B154C"/>
    <w:rsid w:val="004C3C99"/>
    <w:rsid w:val="004D3718"/>
    <w:rsid w:val="004E046D"/>
    <w:rsid w:val="004E3E92"/>
    <w:rsid w:val="004E6773"/>
    <w:rsid w:val="004F3084"/>
    <w:rsid w:val="0050762E"/>
    <w:rsid w:val="00522904"/>
    <w:rsid w:val="00525C3C"/>
    <w:rsid w:val="00545374"/>
    <w:rsid w:val="00563125"/>
    <w:rsid w:val="0056518D"/>
    <w:rsid w:val="00566C54"/>
    <w:rsid w:val="00573922"/>
    <w:rsid w:val="00585DD0"/>
    <w:rsid w:val="005A300B"/>
    <w:rsid w:val="005B070A"/>
    <w:rsid w:val="005C3662"/>
    <w:rsid w:val="005D0C33"/>
    <w:rsid w:val="005D1730"/>
    <w:rsid w:val="005E5B55"/>
    <w:rsid w:val="005F03F8"/>
    <w:rsid w:val="005F6BD2"/>
    <w:rsid w:val="0060389B"/>
    <w:rsid w:val="006048FB"/>
    <w:rsid w:val="006066A3"/>
    <w:rsid w:val="0060699C"/>
    <w:rsid w:val="0062072B"/>
    <w:rsid w:val="00630EC8"/>
    <w:rsid w:val="0064712C"/>
    <w:rsid w:val="00656553"/>
    <w:rsid w:val="006605DC"/>
    <w:rsid w:val="006607DF"/>
    <w:rsid w:val="0067787A"/>
    <w:rsid w:val="006D4F9C"/>
    <w:rsid w:val="006D6718"/>
    <w:rsid w:val="00701731"/>
    <w:rsid w:val="007077EE"/>
    <w:rsid w:val="00713052"/>
    <w:rsid w:val="0072514A"/>
    <w:rsid w:val="0073246A"/>
    <w:rsid w:val="00746985"/>
    <w:rsid w:val="007525CE"/>
    <w:rsid w:val="0075540F"/>
    <w:rsid w:val="00764F0A"/>
    <w:rsid w:val="007833AB"/>
    <w:rsid w:val="0079394C"/>
    <w:rsid w:val="007942B2"/>
    <w:rsid w:val="007B4C93"/>
    <w:rsid w:val="007F08E0"/>
    <w:rsid w:val="007F20C7"/>
    <w:rsid w:val="007F5835"/>
    <w:rsid w:val="007F6389"/>
    <w:rsid w:val="00815406"/>
    <w:rsid w:val="008230D5"/>
    <w:rsid w:val="0084469D"/>
    <w:rsid w:val="00866586"/>
    <w:rsid w:val="008964D1"/>
    <w:rsid w:val="008A03FF"/>
    <w:rsid w:val="008B0AE1"/>
    <w:rsid w:val="008B476E"/>
    <w:rsid w:val="008B53E8"/>
    <w:rsid w:val="008C6816"/>
    <w:rsid w:val="008E3404"/>
    <w:rsid w:val="008E53B7"/>
    <w:rsid w:val="008F2A6C"/>
    <w:rsid w:val="00900F5D"/>
    <w:rsid w:val="00906446"/>
    <w:rsid w:val="009074DD"/>
    <w:rsid w:val="00911B1F"/>
    <w:rsid w:val="009134F8"/>
    <w:rsid w:val="00923A8E"/>
    <w:rsid w:val="00933A64"/>
    <w:rsid w:val="00934D1A"/>
    <w:rsid w:val="00935695"/>
    <w:rsid w:val="00945A22"/>
    <w:rsid w:val="00945D25"/>
    <w:rsid w:val="0095081C"/>
    <w:rsid w:val="00965242"/>
    <w:rsid w:val="00982B3F"/>
    <w:rsid w:val="00986A41"/>
    <w:rsid w:val="00987F3F"/>
    <w:rsid w:val="009B1F5F"/>
    <w:rsid w:val="009B268A"/>
    <w:rsid w:val="009B5835"/>
    <w:rsid w:val="009B65FD"/>
    <w:rsid w:val="009B7B00"/>
    <w:rsid w:val="009C02F2"/>
    <w:rsid w:val="009C5FC5"/>
    <w:rsid w:val="009E00FB"/>
    <w:rsid w:val="009E5E7C"/>
    <w:rsid w:val="009E61D7"/>
    <w:rsid w:val="009F29AA"/>
    <w:rsid w:val="009F5556"/>
    <w:rsid w:val="00A346D2"/>
    <w:rsid w:val="00A41457"/>
    <w:rsid w:val="00A45254"/>
    <w:rsid w:val="00A54D60"/>
    <w:rsid w:val="00A56519"/>
    <w:rsid w:val="00A865D0"/>
    <w:rsid w:val="00A92966"/>
    <w:rsid w:val="00AA4002"/>
    <w:rsid w:val="00AB49B0"/>
    <w:rsid w:val="00AC1EA2"/>
    <w:rsid w:val="00AC48FC"/>
    <w:rsid w:val="00AD00EA"/>
    <w:rsid w:val="00AD1A44"/>
    <w:rsid w:val="00AF1E34"/>
    <w:rsid w:val="00B32B74"/>
    <w:rsid w:val="00B34745"/>
    <w:rsid w:val="00B36590"/>
    <w:rsid w:val="00B5161E"/>
    <w:rsid w:val="00B56C4A"/>
    <w:rsid w:val="00B57005"/>
    <w:rsid w:val="00B66CB3"/>
    <w:rsid w:val="00B7793E"/>
    <w:rsid w:val="00B83208"/>
    <w:rsid w:val="00B84A73"/>
    <w:rsid w:val="00B90AFE"/>
    <w:rsid w:val="00B9135C"/>
    <w:rsid w:val="00B97C5A"/>
    <w:rsid w:val="00BB03B6"/>
    <w:rsid w:val="00BF098B"/>
    <w:rsid w:val="00C03B06"/>
    <w:rsid w:val="00C25AE7"/>
    <w:rsid w:val="00C352AC"/>
    <w:rsid w:val="00C51103"/>
    <w:rsid w:val="00C57C00"/>
    <w:rsid w:val="00C6176D"/>
    <w:rsid w:val="00C702C8"/>
    <w:rsid w:val="00C73887"/>
    <w:rsid w:val="00C760FA"/>
    <w:rsid w:val="00C95D01"/>
    <w:rsid w:val="00CB4350"/>
    <w:rsid w:val="00CC14D5"/>
    <w:rsid w:val="00CC27A7"/>
    <w:rsid w:val="00CF6A3D"/>
    <w:rsid w:val="00D271B3"/>
    <w:rsid w:val="00D313A2"/>
    <w:rsid w:val="00D37118"/>
    <w:rsid w:val="00D43E13"/>
    <w:rsid w:val="00D57617"/>
    <w:rsid w:val="00DA1E71"/>
    <w:rsid w:val="00DA3C50"/>
    <w:rsid w:val="00DA4BD4"/>
    <w:rsid w:val="00DA6FE3"/>
    <w:rsid w:val="00DC3818"/>
    <w:rsid w:val="00DF604F"/>
    <w:rsid w:val="00DF6D8D"/>
    <w:rsid w:val="00E05971"/>
    <w:rsid w:val="00E070DA"/>
    <w:rsid w:val="00E31FC6"/>
    <w:rsid w:val="00E4513C"/>
    <w:rsid w:val="00E5388E"/>
    <w:rsid w:val="00E541CF"/>
    <w:rsid w:val="00E7519E"/>
    <w:rsid w:val="00EB7D21"/>
    <w:rsid w:val="00ED3B04"/>
    <w:rsid w:val="00EE0ABA"/>
    <w:rsid w:val="00EF2089"/>
    <w:rsid w:val="00F07812"/>
    <w:rsid w:val="00F151C4"/>
    <w:rsid w:val="00F26005"/>
    <w:rsid w:val="00F47EB4"/>
    <w:rsid w:val="00F50632"/>
    <w:rsid w:val="00F5481D"/>
    <w:rsid w:val="00F60648"/>
    <w:rsid w:val="00F62DCE"/>
    <w:rsid w:val="00F70BF6"/>
    <w:rsid w:val="00F75E9E"/>
    <w:rsid w:val="00F824CC"/>
    <w:rsid w:val="00F84EEC"/>
    <w:rsid w:val="00FB56FE"/>
    <w:rsid w:val="00FC11BC"/>
    <w:rsid w:val="00FC4EBD"/>
    <w:rsid w:val="00FC7724"/>
    <w:rsid w:val="00FD0CA3"/>
    <w:rsid w:val="00FD4F4C"/>
    <w:rsid w:val="00FD663E"/>
    <w:rsid w:val="00FF3D2B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991F11"/>
  <w15:docId w15:val="{3BB1BCB8-2EB5-4645-908D-8F2A294C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7B0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Linie,??????? ??????????"/>
    <w:basedOn w:val="a"/>
    <w:link w:val="a4"/>
    <w:uiPriority w:val="99"/>
    <w:rsid w:val="00450DA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50DAC"/>
    <w:pPr>
      <w:tabs>
        <w:tab w:val="center" w:pos="4677"/>
        <w:tab w:val="right" w:pos="9355"/>
      </w:tabs>
    </w:pPr>
  </w:style>
  <w:style w:type="character" w:styleId="a6">
    <w:name w:val="Hyperlink"/>
    <w:basedOn w:val="a0"/>
    <w:uiPriority w:val="99"/>
    <w:rsid w:val="00450DAC"/>
    <w:rPr>
      <w:color w:val="0000FF"/>
      <w:u w:val="single"/>
    </w:rPr>
  </w:style>
  <w:style w:type="character" w:styleId="a7">
    <w:name w:val="page number"/>
    <w:basedOn w:val="a0"/>
    <w:rsid w:val="00450DAC"/>
  </w:style>
  <w:style w:type="table" w:styleId="a8">
    <w:name w:val="Table Grid"/>
    <w:aliases w:val="Table Grid Report"/>
    <w:basedOn w:val="a1"/>
    <w:rsid w:val="00620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135C"/>
    <w:pPr>
      <w:ind w:left="708"/>
    </w:pPr>
  </w:style>
  <w:style w:type="paragraph" w:customStyle="1" w:styleId="Default">
    <w:name w:val="Default"/>
    <w:qFormat/>
    <w:rsid w:val="00DA1E7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B7B00"/>
    <w:rPr>
      <w:rFonts w:ascii="Cambria" w:hAnsi="Cambria"/>
      <w:b/>
      <w:bCs/>
      <w:color w:val="365F91"/>
      <w:sz w:val="28"/>
      <w:szCs w:val="28"/>
    </w:rPr>
  </w:style>
  <w:style w:type="character" w:styleId="aa">
    <w:name w:val="Strong"/>
    <w:basedOn w:val="a0"/>
    <w:uiPriority w:val="22"/>
    <w:qFormat/>
    <w:rsid w:val="009B7B00"/>
    <w:rPr>
      <w:b/>
      <w:bCs/>
    </w:rPr>
  </w:style>
  <w:style w:type="paragraph" w:styleId="ab">
    <w:name w:val="Normal (Web)"/>
    <w:basedOn w:val="a"/>
    <w:uiPriority w:val="99"/>
    <w:unhideWhenUsed/>
    <w:rsid w:val="009B7B00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6048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048FB"/>
    <w:rPr>
      <w:rFonts w:ascii="Tahoma" w:hAnsi="Tahoma" w:cs="Tahoma"/>
      <w:sz w:val="16"/>
      <w:szCs w:val="16"/>
    </w:rPr>
  </w:style>
  <w:style w:type="paragraph" w:customStyle="1" w:styleId="ae">
    <w:name w:val="Обычный текст"/>
    <w:basedOn w:val="a"/>
    <w:link w:val="af"/>
    <w:qFormat/>
    <w:rsid w:val="00F824CC"/>
    <w:pPr>
      <w:ind w:firstLine="709"/>
      <w:jc w:val="both"/>
    </w:pPr>
    <w:rPr>
      <w:lang w:val="en-US" w:eastAsia="ar-SA" w:bidi="en-US"/>
    </w:rPr>
  </w:style>
  <w:style w:type="character" w:customStyle="1" w:styleId="af">
    <w:name w:val="Обычный текст Знак"/>
    <w:basedOn w:val="a0"/>
    <w:link w:val="ae"/>
    <w:rsid w:val="00F824CC"/>
    <w:rPr>
      <w:sz w:val="24"/>
      <w:szCs w:val="24"/>
      <w:lang w:val="en-US" w:eastAsia="ar-SA" w:bidi="en-US"/>
    </w:rPr>
  </w:style>
  <w:style w:type="paragraph" w:styleId="af0">
    <w:name w:val="TOC Heading"/>
    <w:basedOn w:val="1"/>
    <w:next w:val="a"/>
    <w:uiPriority w:val="39"/>
    <w:unhideWhenUsed/>
    <w:qFormat/>
    <w:rsid w:val="00F62DCE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62DCE"/>
    <w:pPr>
      <w:spacing w:after="100"/>
    </w:pPr>
  </w:style>
  <w:style w:type="character" w:customStyle="1" w:styleId="a4">
    <w:name w:val="Верхний колонтитул Знак"/>
    <w:aliases w:val="ВерхКолонтитул Знак,Linie Знак,??????? ?????????? Знак"/>
    <w:basedOn w:val="a0"/>
    <w:link w:val="a3"/>
    <w:uiPriority w:val="99"/>
    <w:rsid w:val="001F67EE"/>
    <w:rPr>
      <w:sz w:val="24"/>
      <w:szCs w:val="24"/>
    </w:rPr>
  </w:style>
  <w:style w:type="character" w:customStyle="1" w:styleId="3">
    <w:name w:val="Стиль3 Знак"/>
    <w:link w:val="31"/>
    <w:qFormat/>
    <w:rsid w:val="001F67EE"/>
    <w:rPr>
      <w:b/>
      <w:bCs/>
      <w:caps/>
    </w:rPr>
  </w:style>
  <w:style w:type="paragraph" w:customStyle="1" w:styleId="31">
    <w:name w:val="Заг 3 Знак Знак1 Знак Знак Знак"/>
    <w:basedOn w:val="a"/>
    <w:link w:val="3"/>
    <w:qFormat/>
    <w:rsid w:val="001F67EE"/>
    <w:pPr>
      <w:spacing w:before="240" w:after="180"/>
      <w:contextualSpacing/>
    </w:pPr>
    <w:rPr>
      <w:b/>
      <w:bCs/>
      <w:caps/>
      <w:sz w:val="20"/>
      <w:szCs w:val="20"/>
    </w:rPr>
  </w:style>
  <w:style w:type="character" w:customStyle="1" w:styleId="fontstyle01">
    <w:name w:val="fontstyle01"/>
    <w:basedOn w:val="a0"/>
    <w:rsid w:val="00ED3B0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1">
    <w:name w:val="No Spacing"/>
    <w:uiPriority w:val="1"/>
    <w:qFormat/>
    <w:rsid w:val="00ED3B04"/>
    <w:pPr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A0AE-D2A8-4D1F-AB68-B2FE00DE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15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ЧУВАШСКАЯ РЕСПУБЛИКА</vt:lpstr>
    </vt:vector>
  </TitlesOfParts>
  <Company>505.ru</Company>
  <LinksUpToDate>false</LinksUpToDate>
  <CharactersWithSpaces>18380</CharactersWithSpaces>
  <SharedDoc>false</SharedDoc>
  <HLinks>
    <vt:vector size="6" baseType="variant"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http://chproekt.orionet.ru/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ЧУВАШСКАЯ РЕСПУБЛИКА</dc:title>
  <dc:creator>Виталий</dc:creator>
  <cp:lastModifiedBy>user</cp:lastModifiedBy>
  <cp:revision>23</cp:revision>
  <cp:lastPrinted>2022-04-25T08:21:00Z</cp:lastPrinted>
  <dcterms:created xsi:type="dcterms:W3CDTF">2025-04-04T10:04:00Z</dcterms:created>
  <dcterms:modified xsi:type="dcterms:W3CDTF">2025-06-07T08:32:00Z</dcterms:modified>
</cp:coreProperties>
</file>